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B9C" w14:textId="245218A0" w:rsidR="004A7F90" w:rsidRDefault="004A7F90" w:rsidP="004A7F90">
      <w:pPr>
        <w:tabs>
          <w:tab w:val="left" w:pos="3360"/>
          <w:tab w:val="left" w:pos="5760"/>
        </w:tabs>
        <w:spacing w:before="50" w:after="40"/>
        <w:jc w:val="both"/>
        <w:rPr>
          <w:noProof/>
        </w:rPr>
      </w:pPr>
    </w:p>
    <w:p w14:paraId="4AF67816" w14:textId="77777777" w:rsidR="00DD4135" w:rsidRDefault="00DD4135" w:rsidP="00DD4135">
      <w:pPr>
        <w:spacing w:before="60" w:after="50"/>
        <w:jc w:val="center"/>
      </w:pPr>
      <w:r w:rsidRPr="00B810CC">
        <w:rPr>
          <w:noProof/>
        </w:rPr>
        <w:drawing>
          <wp:inline distT="0" distB="0" distL="0" distR="0" wp14:anchorId="21D7A326" wp14:editId="689AB4C8">
            <wp:extent cx="4275831" cy="1876612"/>
            <wp:effectExtent l="0" t="0" r="0" b="9525"/>
            <wp:docPr id="19098295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829577" name=""/>
                    <pic:cNvPicPr/>
                  </pic:nvPicPr>
                  <pic:blipFill rotWithShape="1">
                    <a:blip r:embed="rId7"/>
                    <a:srcRect t="14130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22" cy="187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9D282" w14:textId="77777777" w:rsidR="00DD4135" w:rsidRDefault="00DD4135" w:rsidP="00DD4135">
      <w:pPr>
        <w:spacing w:before="20" w:after="140"/>
        <w:jc w:val="center"/>
        <w:rPr>
          <w:b/>
          <w:bCs/>
          <w:color w:val="1A6EA8"/>
          <w:sz w:val="26"/>
          <w:szCs w:val="26"/>
        </w:rPr>
      </w:pPr>
      <w:r>
        <w:rPr>
          <w:b/>
          <w:bCs/>
          <w:color w:val="1A6EA8"/>
          <w:sz w:val="26"/>
          <w:szCs w:val="26"/>
        </w:rPr>
        <w:t xml:space="preserve">Program edukacyjny dla szkół · edycja 2026/2027 </w:t>
      </w:r>
    </w:p>
    <w:p w14:paraId="32BDC25C" w14:textId="77777777" w:rsidR="00DD4135" w:rsidRDefault="00DD4135" w:rsidP="00DD4135">
      <w:pPr>
        <w:spacing w:before="20" w:after="140"/>
        <w:jc w:val="center"/>
      </w:pPr>
      <w:r>
        <w:rPr>
          <w:b/>
          <w:bCs/>
          <w:color w:val="1A6EA8"/>
          <w:sz w:val="26"/>
          <w:szCs w:val="26"/>
        </w:rPr>
        <w:t>Wydawnictwo Egmont</w:t>
      </w:r>
    </w:p>
    <w:p w14:paraId="34D60416" w14:textId="77777777" w:rsidR="00DD4135" w:rsidRDefault="00DD4135" w:rsidP="00DD4135">
      <w:pPr>
        <w:pBdr>
          <w:bottom w:val="single" w:sz="12" w:space="2" w:color="1A2D6B"/>
        </w:pBdr>
        <w:spacing w:before="200" w:after="70"/>
      </w:pPr>
      <w:r>
        <w:rPr>
          <w:b/>
          <w:bCs/>
          <w:color w:val="1A2D6B"/>
        </w:rPr>
        <w:t>O PROGRAMIE</w:t>
      </w:r>
    </w:p>
    <w:p w14:paraId="11679078" w14:textId="77777777" w:rsidR="00DD4135" w:rsidRDefault="00DD4135" w:rsidP="00DD4135">
      <w:pPr>
        <w:spacing w:after="70"/>
        <w:jc w:val="both"/>
      </w:pPr>
      <w:r>
        <w:rPr>
          <w:b/>
          <w:bCs/>
        </w:rPr>
        <w:t>„Gra z klasą”</w:t>
      </w:r>
      <w:r>
        <w:t xml:space="preserve"> to program edukacyjny, w ramach którego szkoły mogą bezpłatnie wypożyczyć zestawy gier planszowych, korzystając z gotowych materiałów metodycznych przygotowanych do wszystkich gier. Każdy pakiet zawiera komplet gier umożliwiających rozgrywkę całej klasy. Program został sprawdzony w pilotażu w roku szkolnym 2025/2026.</w:t>
      </w:r>
    </w:p>
    <w:p w14:paraId="4D1E0237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Program w liczbach: </w:t>
      </w:r>
      <w:r>
        <w:t xml:space="preserve">12 terminów </w:t>
      </w:r>
      <w:proofErr w:type="spellStart"/>
      <w:r>
        <w:t>wypożyczeń</w:t>
      </w:r>
      <w:proofErr w:type="spellEnd"/>
      <w:r>
        <w:t xml:space="preserve"> · 3 gry · 2 pakiety</w:t>
      </w:r>
    </w:p>
    <w:p w14:paraId="1347E1C8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Autorzy programu: </w:t>
      </w:r>
      <w:r>
        <w:t xml:space="preserve">Sławomir Wiechowski, Agnieszka </w:t>
      </w:r>
      <w:proofErr w:type="spellStart"/>
      <w:r>
        <w:t>Langmesser</w:t>
      </w:r>
      <w:proofErr w:type="spellEnd"/>
      <w:r>
        <w:t>, Aleksandra Kaczmarska</w:t>
      </w:r>
    </w:p>
    <w:p w14:paraId="47AD7B6A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Organizator: </w:t>
      </w:r>
      <w:proofErr w:type="spellStart"/>
      <w:r>
        <w:t>Ludus</w:t>
      </w:r>
      <w:proofErr w:type="spellEnd"/>
      <w:r>
        <w:t xml:space="preserve"> Sławomir Wiechowski, NIP: 7421503239, REGON: 382955846 [dalej: „Organizator”]</w:t>
      </w:r>
    </w:p>
    <w:p w14:paraId="65646F77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Partner programu i wydawca gier: </w:t>
      </w:r>
      <w:r>
        <w:t>Story House Egmont sp. z o.o., Inflancka 4c / bud. D, 00-189 Warszawa</w:t>
      </w:r>
    </w:p>
    <w:p w14:paraId="59151FE4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Czas realizacji: </w:t>
      </w:r>
      <w:r>
        <w:t xml:space="preserve">rok szkolny 2026/2027 </w:t>
      </w:r>
    </w:p>
    <w:p w14:paraId="1A754ABE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Kompetencje rozwijane w programie: </w:t>
      </w:r>
      <w:r>
        <w:t>rachunek pamięciowy · myślenie matematyczne · myślenie przestrzenne · myślenie strategiczne · koncentracja i uwaga · praca pod presją czasu · wytrwałość</w:t>
      </w:r>
    </w:p>
    <w:p w14:paraId="2B85FBFC" w14:textId="77777777" w:rsidR="00520007" w:rsidRDefault="00520007" w:rsidP="00DD4135">
      <w:pPr>
        <w:spacing w:after="70"/>
        <w:jc w:val="both"/>
      </w:pPr>
    </w:p>
    <w:p w14:paraId="20C1177E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KORZYŚCI Z UDZIAŁU W PROGRAMIE</w:t>
      </w:r>
    </w:p>
    <w:p w14:paraId="2AAF06A8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>
        <w:t>Możliwość zorganizowania rozgrywki dla całej klasy</w:t>
      </w:r>
    </w:p>
    <w:p w14:paraId="179F1242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>
        <w:t>Bezpłatne wypożyczenie gier na okres 3 tygodni</w:t>
      </w:r>
    </w:p>
    <w:p w14:paraId="4C8C1C6F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 w:rsidRPr="00DB6890">
        <w:t>Dedykowane materiały metodyczne i scenariusze zajęć</w:t>
      </w:r>
    </w:p>
    <w:p w14:paraId="362B997A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>
        <w:t>Dostęp do aplikacji wspierających rozgrywkę klasową (wyświetlanych na tablicy multimedialnej)</w:t>
      </w:r>
    </w:p>
    <w:p w14:paraId="41ABBE47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>
        <w:t>Narzędzie do realizacji nowej podstawy programowej</w:t>
      </w:r>
    </w:p>
    <w:p w14:paraId="74AF8547" w14:textId="77777777" w:rsidR="00DD4135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>
        <w:t>Certyfikat udziału</w:t>
      </w:r>
    </w:p>
    <w:p w14:paraId="0C98ECAF" w14:textId="77777777" w:rsidR="00DD4135" w:rsidRPr="00DB6890" w:rsidRDefault="00DD4135" w:rsidP="00DD4135">
      <w:pPr>
        <w:numPr>
          <w:ilvl w:val="0"/>
          <w:numId w:val="1"/>
        </w:numPr>
        <w:spacing w:after="40"/>
        <w:ind w:left="426" w:hanging="284"/>
        <w:jc w:val="both"/>
      </w:pPr>
      <w:r w:rsidRPr="00EF363D">
        <w:t>Zakup gier w specjalnej cenie dedykowanej instytucjom uczestniczącym w programie</w:t>
      </w:r>
    </w:p>
    <w:p w14:paraId="61BC9AA9" w14:textId="77777777" w:rsidR="00DD4135" w:rsidRDefault="00DD4135" w:rsidP="00DD4135">
      <w:pPr>
        <w:spacing w:after="120"/>
        <w:ind w:firstLine="426"/>
        <w:jc w:val="center"/>
      </w:pPr>
      <w:r>
        <w:rPr>
          <w:noProof/>
        </w:rPr>
        <w:drawing>
          <wp:inline distT="0" distB="0" distL="0" distR="0" wp14:anchorId="12163D8B" wp14:editId="38E1857C">
            <wp:extent cx="5123510" cy="2085975"/>
            <wp:effectExtent l="0" t="0" r="1270" b="0"/>
            <wp:docPr id="5073424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424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3208" cy="210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C966D" w14:textId="77777777" w:rsidR="00520007" w:rsidRDefault="00520007" w:rsidP="00DD4135">
      <w:pPr>
        <w:spacing w:after="120"/>
        <w:ind w:firstLine="426"/>
        <w:jc w:val="center"/>
      </w:pPr>
    </w:p>
    <w:p w14:paraId="1B86423A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lastRenderedPageBreak/>
        <w:t>ADRESACI PROGRAMU</w:t>
      </w:r>
    </w:p>
    <w:p w14:paraId="08A77614" w14:textId="77777777" w:rsidR="00DD4135" w:rsidRDefault="00DD4135" w:rsidP="00DD4135">
      <w:pPr>
        <w:spacing w:after="70"/>
        <w:jc w:val="both"/>
      </w:pPr>
      <w:r>
        <w:t>Wszystkie tytuły przeznaczone są dla graczy od 8. roku życia. Program - jako uniwersalne narzędzie wspierające rozwój logiczny, matematyczny i społeczny uczniów - może być wdrażany w:</w:t>
      </w:r>
    </w:p>
    <w:p w14:paraId="1B6989ED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szkołach podstawowych</w:t>
      </w:r>
      <w:r>
        <w:t xml:space="preserve"> - na lekcjach matematyki i edukacji wczesnoszkolnej, kołach zainteresowań, zajęciach rozwijających oraz podczas turniejów klasowych i szkolnych,</w:t>
      </w:r>
    </w:p>
    <w:p w14:paraId="3ADD0677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świetlicach szkolnych</w:t>
      </w:r>
      <w:r>
        <w:t xml:space="preserve"> - jako angażująca forma spędzania czasu rozwijająca koncentrację, refleks i współpracę,</w:t>
      </w:r>
    </w:p>
    <w:p w14:paraId="4C4DD401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szkołach specjalnych</w:t>
      </w:r>
      <w:r>
        <w:t xml:space="preserve"> - z dostosowaniem wariantów i tempa gry do indywidualnych potrzeb uczniów (m.in. dobór poziomu trudności plansz i kości),</w:t>
      </w:r>
    </w:p>
    <w:p w14:paraId="60CAFCDC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zespołach szkolno-przedszkolnych i innych placówkach oświatowych</w:t>
      </w:r>
      <w:r>
        <w:t xml:space="preserve"> - w grupach odpowiadających wiekowo adresatom gier.</w:t>
      </w:r>
    </w:p>
    <w:p w14:paraId="0767E74C" w14:textId="77777777" w:rsidR="00520007" w:rsidRDefault="00520007" w:rsidP="00520007">
      <w:pPr>
        <w:spacing w:after="30"/>
        <w:ind w:left="426"/>
        <w:jc w:val="both"/>
      </w:pPr>
    </w:p>
    <w:p w14:paraId="66535D3C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PODSTAWA PRAWNA WDROŻENIA</w:t>
      </w:r>
    </w:p>
    <w:p w14:paraId="272CB46B" w14:textId="77777777" w:rsidR="00DD4135" w:rsidRDefault="00DD4135" w:rsidP="00DD4135">
      <w:pPr>
        <w:spacing w:after="70"/>
        <w:jc w:val="both"/>
      </w:pPr>
      <w:r>
        <w:t>Podstawę prawną realizacji programu „Gra z klasą” w placówkach oświatowych stanowią:</w:t>
      </w:r>
    </w:p>
    <w:p w14:paraId="79123CBE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Ustawa z dnia 14 grudnia 2016 r. – Prawo oświatowe</w:t>
      </w:r>
      <w:r>
        <w:t xml:space="preserve"> (Dz. U. z 2023 r., poz. 900 z </w:t>
      </w:r>
      <w:proofErr w:type="spellStart"/>
      <w:r>
        <w:t>późn</w:t>
      </w:r>
      <w:proofErr w:type="spellEnd"/>
      <w:r>
        <w:t xml:space="preserve">. zm.) - wspieranie wszechstronnego rozwoju ucznia, rozwijanie kompetencji kluczowych oraz umożliwianie realizacji programów </w:t>
      </w:r>
      <w:r>
        <w:br/>
        <w:t>i działań innowacyjnych,</w:t>
      </w:r>
    </w:p>
    <w:p w14:paraId="4BB136FD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 xml:space="preserve">Rozporządzenie MEN z dnia 9 sierpnia 2017 r. w sprawie warunków prowadzenia działalności innowacyjnej </w:t>
      </w:r>
      <w:r>
        <w:rPr>
          <w:b/>
          <w:bCs/>
        </w:rPr>
        <w:br/>
        <w:t>i eksperymentalnej przez publiczne szkoły i placówki</w:t>
      </w:r>
      <w:r>
        <w:t xml:space="preserve"> (Dz. U. z 2017 r., poz. 1568),</w:t>
      </w:r>
    </w:p>
    <w:p w14:paraId="68976C63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nowa podstawa programowa</w:t>
      </w:r>
      <w:r>
        <w:t xml:space="preserve"> - Rozporządzenie Ministra Edukacji z dnia 11 marca 2026 r. w sprawie podstawy programowej wychowania przedszkolnego oraz podstawy programowej kształcenia ogólnego dla szkoły podstawowej (Dz. U. z 2026 r. poz. 378); wchodzi w życie 1 września 2026 r. i jest stosowana od roku szkolnego 2026/2027 w klasach I </w:t>
      </w:r>
      <w:proofErr w:type="spellStart"/>
      <w:r>
        <w:t>i</w:t>
      </w:r>
      <w:proofErr w:type="spellEnd"/>
      <w:r>
        <w:t xml:space="preserve"> IV, a w latach następnych w kolejnych klasach,</w:t>
      </w:r>
    </w:p>
    <w:p w14:paraId="14260210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dotychczasowa podstawa programowa kształcenia ogólnego (2017)</w:t>
      </w:r>
      <w:r>
        <w:t xml:space="preserve"> - obowiązująca w roku szkolnym 2026/2027 w pozostałych klasach, w szczególności w zakresie edukacji matematycznej, logicznego myślenia i kompetencji społecznych.</w:t>
      </w:r>
    </w:p>
    <w:p w14:paraId="1129C91A" w14:textId="77777777" w:rsidR="00DD4135" w:rsidRDefault="00DD4135" w:rsidP="00DD4135">
      <w:pPr>
        <w:spacing w:after="70"/>
        <w:jc w:val="both"/>
      </w:pPr>
      <w:r>
        <w:t>Program może być realizowany w ramach zajęć obowiązkowych, dodatkowych i świetlicowych, kół zainteresowań, projektów edukacyjnych oraz innowacji pedagogicznych wpisanych do planu pracy szkoły.</w:t>
      </w:r>
    </w:p>
    <w:p w14:paraId="63AAAB10" w14:textId="77777777" w:rsidR="00520007" w:rsidRDefault="00520007" w:rsidP="00DD4135">
      <w:pPr>
        <w:spacing w:after="70"/>
        <w:jc w:val="both"/>
      </w:pPr>
    </w:p>
    <w:p w14:paraId="0B14A126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ODNIESIENIA DO PODSTAWY PROGRAMOWEJ</w:t>
      </w:r>
    </w:p>
    <w:p w14:paraId="3176D2D9" w14:textId="77777777" w:rsidR="00DD4135" w:rsidRDefault="00DD4135" w:rsidP="00DD4135">
      <w:pPr>
        <w:spacing w:before="120" w:after="50"/>
        <w:jc w:val="both"/>
      </w:pPr>
      <w:r>
        <w:rPr>
          <w:b/>
          <w:bCs/>
          <w:color w:val="1A6EA8"/>
        </w:rPr>
        <w:t>Nowa podstawa programowa - obowiązkowe 4 rozgrywki w gry planszowe (klasy I, od 2026/2027)</w:t>
      </w:r>
    </w:p>
    <w:p w14:paraId="36839078" w14:textId="77777777" w:rsidR="00DD4135" w:rsidRDefault="00DD4135" w:rsidP="00DD4135">
      <w:pPr>
        <w:spacing w:after="70"/>
        <w:jc w:val="both"/>
      </w:pPr>
      <w:r>
        <w:t xml:space="preserve">Uczeń </w:t>
      </w:r>
      <w:r>
        <w:rPr>
          <w:b/>
          <w:bCs/>
        </w:rPr>
        <w:t xml:space="preserve">przynajmniej cztery razy w roku szkolnym uczestniczy w rozgrywkach klasowych lub szkolnych </w:t>
      </w:r>
      <w:r>
        <w:rPr>
          <w:b/>
          <w:bCs/>
        </w:rPr>
        <w:br/>
        <w:t>z wykorzystaniem gier planszowych, kościanych lub karcianych</w:t>
      </w:r>
      <w:r>
        <w:t xml:space="preserve">, dobranych pod kątem rozwijania logicznego </w:t>
      </w:r>
      <w:r>
        <w:br/>
        <w:t xml:space="preserve">i strategicznego myślenia; bierze udział w wyborze gier, notuje wyniki rozgrywek w zaplanowany przez siebie sposób, </w:t>
      </w:r>
      <w:r>
        <w:br/>
        <w:t>a po grze analizuje zastosowane strategie. Program „Gra z klasą” stanowi gotowe narzędzie realizacji tego wymagania - każdy materiał metodyczny zawiera scenariusz rozgrywek z systemem zapisu punktów, turniejem (Wielki Finał Klasowy) oraz fazą refleksji nad strategiami.</w:t>
      </w:r>
    </w:p>
    <w:p w14:paraId="704A29ED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Edukacja matematyczna</w:t>
      </w:r>
      <w:r>
        <w:t xml:space="preserve"> - strategiczne myślenie także podczas gier planszowych, kościanych i karcianych; dostrzeganie rytmów i regularności; działania w pamięci, własne strategie obliczeń i odkrywanie prawidłowości (</w:t>
      </w:r>
      <w:proofErr w:type="spellStart"/>
      <w:r w:rsidRPr="00B70792">
        <w:rPr>
          <w:b/>
          <w:bCs/>
          <w:i/>
          <w:iCs/>
        </w:rPr>
        <w:t>Ubongo</w:t>
      </w:r>
      <w:proofErr w:type="spellEnd"/>
      <w:r w:rsidRPr="00B70792">
        <w:rPr>
          <w:b/>
          <w:bCs/>
          <w:i/>
          <w:iCs/>
        </w:rPr>
        <w:t>, Pitagoras, Sfinks</w:t>
      </w:r>
      <w:r>
        <w:t xml:space="preserve">). Podstawa zaleca integrowanie treści matematycznych z grami oraz wspólną pracę </w:t>
      </w:r>
      <w:r>
        <w:br/>
        <w:t>w grupach i parach.</w:t>
      </w:r>
    </w:p>
    <w:p w14:paraId="68375D3C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Kompetencje przekrojowe i sprawczość</w:t>
      </w:r>
      <w:r>
        <w:t xml:space="preserve"> - rozwiązywanie problemów, krytyczne i kreatywne myślenie, współpraca (wspólne decyzje, odpowiedzialność za wkład w wynik grupy); samodzielne notowanie wyników, udział w wyborze gier i analiza strategii budują sprawczość ucznia, samoocenę i przyjmowanie informacji zwrotnej.</w:t>
      </w:r>
    </w:p>
    <w:p w14:paraId="2F00B59E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>Postawy</w:t>
      </w:r>
      <w:r>
        <w:t xml:space="preserve"> - przestrzeganie zasad fair </w:t>
      </w:r>
      <w:proofErr w:type="spellStart"/>
      <w:r>
        <w:t>play</w:t>
      </w:r>
      <w:proofErr w:type="spellEnd"/>
      <w:r>
        <w:t xml:space="preserve"> w zabawach i grach, spójne z kulturą zdrowej rywalizacji w programie.</w:t>
      </w:r>
    </w:p>
    <w:p w14:paraId="49443AAD" w14:textId="77777777" w:rsidR="00DD4135" w:rsidRDefault="00DD4135" w:rsidP="00DD4135">
      <w:pPr>
        <w:spacing w:before="120" w:after="50"/>
        <w:jc w:val="both"/>
      </w:pPr>
      <w:r>
        <w:rPr>
          <w:b/>
          <w:bCs/>
          <w:color w:val="1A6EA8"/>
        </w:rPr>
        <w:t>Dotychczasowa podstawa programowa (2017) - klasy II–III oraz IV–VIII</w:t>
      </w:r>
    </w:p>
    <w:p w14:paraId="598BD53D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 xml:space="preserve">I etap (klasy I–III): </w:t>
      </w:r>
      <w:r>
        <w:t>sprawności rachunkowe - dodawanie i odejmowanie w pamięci, mnożenie i dzielenie w zakresie tabliczki mnożenia (</w:t>
      </w:r>
      <w:r w:rsidRPr="006C1535">
        <w:rPr>
          <w:b/>
          <w:bCs/>
          <w:i/>
          <w:iCs/>
        </w:rPr>
        <w:t>Pitagoras, Sfinks</w:t>
      </w:r>
      <w:r>
        <w:t>); tworzenie i porównywanie liczb dwucyfrowych (</w:t>
      </w:r>
      <w:r w:rsidRPr="006C1535">
        <w:rPr>
          <w:b/>
          <w:bCs/>
          <w:i/>
          <w:iCs/>
        </w:rPr>
        <w:t>Sfinks</w:t>
      </w:r>
      <w:r>
        <w:t>); geometria - rozpoznawanie kształtów, symetria, obroty i odbicia figur, kontynuowanie wzoru (</w:t>
      </w:r>
      <w:proofErr w:type="spellStart"/>
      <w:r w:rsidRPr="006C1535">
        <w:rPr>
          <w:b/>
          <w:bCs/>
          <w:i/>
          <w:iCs/>
        </w:rPr>
        <w:t>Ubongo</w:t>
      </w:r>
      <w:proofErr w:type="spellEnd"/>
      <w:r>
        <w:t xml:space="preserve">); postawy - § 7.1.d) </w:t>
      </w:r>
      <w:r>
        <w:br/>
        <w:t>„w sytuacjach trudnych i wymagających wysiłku intelektualnego zachowuje się rozumnie, dąży do wykonania zadania”.</w:t>
      </w:r>
    </w:p>
    <w:p w14:paraId="64806F8E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lastRenderedPageBreak/>
        <w:t xml:space="preserve">II etap (klasy IV–VIII): </w:t>
      </w:r>
      <w:r>
        <w:t>Cel I. Sprawność rachunkowa - działania pamięciowe na liczbach naturalnych, kolejność działań i nawiasy (</w:t>
      </w:r>
      <w:r w:rsidRPr="006C1535">
        <w:rPr>
          <w:b/>
          <w:bCs/>
          <w:i/>
          <w:iCs/>
        </w:rPr>
        <w:t>Pitagoras</w:t>
      </w:r>
      <w:r>
        <w:t>); porównywanie i porządkowanie liczb, decyzje na podstawie analizy możliwości (</w:t>
      </w:r>
      <w:r w:rsidRPr="006C1535">
        <w:rPr>
          <w:b/>
          <w:bCs/>
          <w:i/>
          <w:iCs/>
        </w:rPr>
        <w:t>Sfinks</w:t>
      </w:r>
      <w:r>
        <w:t>); geometria płaska i wyobraźnia przestrzenna - rozpoznawanie, przekształcanie i składanie figur (</w:t>
      </w:r>
      <w:proofErr w:type="spellStart"/>
      <w:r w:rsidRPr="006C1535">
        <w:rPr>
          <w:b/>
          <w:bCs/>
          <w:i/>
          <w:iCs/>
        </w:rPr>
        <w:t>Ubongo</w:t>
      </w:r>
      <w:proofErr w:type="spellEnd"/>
      <w:r>
        <w:t>); Cel IV. Rozumowanie i argumentacja - proste rozumowania, planowanie strategii, uzasadnianie decyzji.</w:t>
      </w:r>
    </w:p>
    <w:p w14:paraId="2E449818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CEL PROGRAMU</w:t>
      </w:r>
    </w:p>
    <w:p w14:paraId="188B8DB7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Cel główny. </w:t>
      </w:r>
      <w:r>
        <w:t>Nadrzędnym celem programu jest wsparcie nauczycieli w rozwijaniu u uczniów kompetencji matematycznych, logicznego myślenia i umiejętności współpracy poprzez wykorzystanie gier planszowych (</w:t>
      </w:r>
      <w:proofErr w:type="spellStart"/>
      <w:r w:rsidRPr="0076351D">
        <w:rPr>
          <w:b/>
          <w:bCs/>
          <w:i/>
          <w:iCs/>
        </w:rPr>
        <w:t>Ubongo</w:t>
      </w:r>
      <w:proofErr w:type="spellEnd"/>
      <w:r w:rsidRPr="0076351D">
        <w:rPr>
          <w:b/>
          <w:bCs/>
          <w:i/>
          <w:iCs/>
        </w:rPr>
        <w:t>, Pitagoras, Sfink</w:t>
      </w:r>
      <w:r>
        <w:t xml:space="preserve">s) jako efektywnych narzędzi dydaktycznych - w formule, w której cała klasa gra jednocześnie. Gry doskonalą rachunek pamięciowy, kolejność działań, myślenie przestrzenne i strategiczne oraz podejmowanie decyzji pod presją czasu; sprzyjają integracji klasy, budują kulturę zdrowej rywalizacji i fair </w:t>
      </w:r>
      <w:proofErr w:type="spellStart"/>
      <w:r>
        <w:t>play</w:t>
      </w:r>
      <w:proofErr w:type="spellEnd"/>
      <w:r>
        <w:t>, a emocje i zabawa wzmacniają motywację uczniów.</w:t>
      </w:r>
    </w:p>
    <w:p w14:paraId="3CC85369" w14:textId="77777777" w:rsidR="00DD4135" w:rsidRDefault="00DD4135" w:rsidP="00DD4135">
      <w:pPr>
        <w:spacing w:after="30"/>
        <w:jc w:val="both"/>
      </w:pPr>
      <w:r>
        <w:rPr>
          <w:b/>
          <w:bCs/>
        </w:rPr>
        <w:t>Cele ogólne:</w:t>
      </w:r>
    </w:p>
    <w:p w14:paraId="6C34CA3E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>Rozwijanie kompetencji kluczowych - matematycznych, logicznego myślenia, koncentracji i komunikacji - poprzez gry planszowe w procesie dydaktycznym.</w:t>
      </w:r>
    </w:p>
    <w:p w14:paraId="403FAA54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>Umożliwienie szkołom bezpłatnego przetestowania gier planszowych jako narzędzia dydaktycznego, bez kosztów inwestycyjnych.</w:t>
      </w:r>
    </w:p>
    <w:p w14:paraId="65763174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Integracja społeczności klasowej i szkolnej poprzez rozgrywki i turnieje promujące odpowiedzialną rywalizację </w:t>
      </w:r>
      <w:r>
        <w:br/>
        <w:t xml:space="preserve">i postawę fair </w:t>
      </w:r>
      <w:proofErr w:type="spellStart"/>
      <w:r>
        <w:t>play</w:t>
      </w:r>
      <w:proofErr w:type="spellEnd"/>
      <w:r>
        <w:t>.</w:t>
      </w:r>
    </w:p>
    <w:p w14:paraId="02542049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Wdrażanie innowacyjnych, aktywizujących metod pracy oraz wzmacnianie wizerunku szkoły otwartej na nowoczesne formy edukacji.</w:t>
      </w:r>
    </w:p>
    <w:p w14:paraId="70674EA2" w14:textId="77777777" w:rsidR="00DD4135" w:rsidRDefault="00DD4135" w:rsidP="00DD4135">
      <w:pPr>
        <w:spacing w:after="30"/>
        <w:jc w:val="both"/>
      </w:pPr>
      <w:r>
        <w:rPr>
          <w:b/>
          <w:bCs/>
        </w:rPr>
        <w:t>Cele szczegółowe:</w:t>
      </w:r>
    </w:p>
    <w:p w14:paraId="46408CF2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 xml:space="preserve">Wiedza: </w:t>
      </w:r>
      <w:r>
        <w:t xml:space="preserve">sprawności rachunkowe (cztery działania, kolejność działań, nawiasy); tworzenie, porównywanie </w:t>
      </w:r>
      <w:r>
        <w:br/>
        <w:t>i porządkowanie liczb; znajomość zasad gier i podstawowych mechanizmów strategicznych.</w:t>
      </w:r>
    </w:p>
    <w:p w14:paraId="356C06A4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 xml:space="preserve">Umiejętności: </w:t>
      </w:r>
      <w:r>
        <w:t>szybkie liczenie w pamięci i elastyczne łączenie działań; rozpoznawanie, obracanie i składanie kształtów; planowanie ruchów i przewidywanie konsekwencji decyzji w ograniczonym czasie; współpraca, komunikacja i przestrzeganie zasad.</w:t>
      </w:r>
    </w:p>
    <w:p w14:paraId="0C479C8B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rPr>
          <w:b/>
          <w:bCs/>
        </w:rPr>
        <w:t xml:space="preserve">Postawy: </w:t>
      </w:r>
      <w:r>
        <w:t xml:space="preserve">kultura rywalizacji i fair </w:t>
      </w:r>
      <w:proofErr w:type="spellStart"/>
      <w:r>
        <w:t>play</w:t>
      </w:r>
      <w:proofErr w:type="spellEnd"/>
      <w:r>
        <w:t>; wytrwałość i odporność na niepowodzenia („próbuję dalej”); poczucie własnej wartości i szacunek wobec innych graczy; samodzielność i odpowiedzialność za decyzje.</w:t>
      </w:r>
    </w:p>
    <w:p w14:paraId="324D479B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SPOSÓB REALIZACJI PROGRAMU</w:t>
      </w:r>
    </w:p>
    <w:p w14:paraId="59C0C73F" w14:textId="77777777" w:rsidR="00DD4135" w:rsidRDefault="00DD4135" w:rsidP="00DD4135">
      <w:pPr>
        <w:spacing w:after="70"/>
        <w:jc w:val="both"/>
      </w:pPr>
      <w:r>
        <w:t>Uczniowie uczą się poprzez działanie - gry planszowe rozwijają myślenie matematyczne i logiczne, wzmacniając przy tym kompetencje 4K. Rekomendowane formy wdrażania:</w:t>
      </w:r>
    </w:p>
    <w:p w14:paraId="53A88FBB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>1. Praca dydaktyczna podczas zajęć</w:t>
      </w:r>
      <w:r>
        <w:t xml:space="preserve"> - lekcje matematyki i edukacji wczesnoszkolnej, koła zainteresowań i zajęcia rozwijające, według gotowych materiałów metodycznych (scenariusze 45–90 minut, fazy zajęć, harmonogramy, warianty trudności).</w:t>
      </w:r>
    </w:p>
    <w:p w14:paraId="049EDC98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>2. Zajęcia świetlicowe</w:t>
      </w:r>
      <w:r>
        <w:t xml:space="preserve"> - warianty „bez presji czasu” jako wartościowa alternatywa dla ekranów.</w:t>
      </w:r>
    </w:p>
    <w:p w14:paraId="5D8156A9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>3. Turnieje klasowe i szkolne</w:t>
      </w:r>
      <w:r>
        <w:t xml:space="preserve"> - każdy materiał zawiera scenariusz Wielkiego Finału Klasowego z wyłonieniem Mistrza Klasy; cykl można rozszerzyć o turniej między klasami (np. Dzień Sportu, Dzień Liczby Pi, Festiwal Gier Planszowych).</w:t>
      </w:r>
    </w:p>
    <w:p w14:paraId="45E66803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>4. Innowacje pedagogiczne</w:t>
      </w:r>
      <w:r>
        <w:t xml:space="preserve"> - gry jako element innowacji wpisanej do planu pracy szkoły, wspierającej realizację podstawy programowej.</w:t>
      </w:r>
    </w:p>
    <w:p w14:paraId="33311408" w14:textId="77777777" w:rsidR="00DD4135" w:rsidRDefault="00DD4135" w:rsidP="00DD4135">
      <w:pPr>
        <w:spacing w:after="30"/>
        <w:ind w:left="426" w:hanging="284"/>
        <w:jc w:val="both"/>
      </w:pPr>
      <w:r>
        <w:rPr>
          <w:b/>
          <w:bCs/>
        </w:rPr>
        <w:t>5. Wydarzenia szkolne i środowiskowe</w:t>
      </w:r>
      <w:r>
        <w:t xml:space="preserve"> - zajęcia otwarte dla rodziców, festyny i dni gier planszowych.</w:t>
      </w:r>
    </w:p>
    <w:p w14:paraId="7CDA41AE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Kompetencje 4K: </w:t>
      </w:r>
      <w:r>
        <w:t>krytyczne myślenie (analiza sytuacji na planszy i kartach, wybór optymalnych rozwiązań) · kreatywność (niestandardowe kombinacje i własne strategie) · komunikacja (uzasadnianie decyzji, mówienie jasno i konkretnie) · kooperacja (wspólne planowanie i decyzje w wariantach grupowych).</w:t>
      </w:r>
    </w:p>
    <w:p w14:paraId="09DE779E" w14:textId="77777777" w:rsidR="00520007" w:rsidRDefault="00520007" w:rsidP="00DD4135">
      <w:pPr>
        <w:spacing w:after="70"/>
        <w:jc w:val="both"/>
      </w:pPr>
    </w:p>
    <w:p w14:paraId="267BD768" w14:textId="77777777" w:rsidR="00520007" w:rsidRDefault="00520007" w:rsidP="00DD4135">
      <w:pPr>
        <w:spacing w:after="70"/>
        <w:jc w:val="both"/>
      </w:pPr>
    </w:p>
    <w:p w14:paraId="3A1AD0BF" w14:textId="77777777" w:rsidR="00520007" w:rsidRDefault="00520007" w:rsidP="00DD4135">
      <w:pPr>
        <w:spacing w:after="70"/>
        <w:jc w:val="both"/>
      </w:pPr>
    </w:p>
    <w:p w14:paraId="3A2759D9" w14:textId="77777777" w:rsidR="00520007" w:rsidRDefault="00520007" w:rsidP="00DD4135">
      <w:pPr>
        <w:spacing w:after="70"/>
        <w:jc w:val="both"/>
      </w:pPr>
    </w:p>
    <w:p w14:paraId="5357DD58" w14:textId="77777777" w:rsidR="00520007" w:rsidRDefault="00520007" w:rsidP="00DD4135">
      <w:pPr>
        <w:spacing w:after="70"/>
        <w:jc w:val="both"/>
      </w:pPr>
    </w:p>
    <w:p w14:paraId="04E580CD" w14:textId="77777777" w:rsidR="00520007" w:rsidRDefault="00520007" w:rsidP="00DD4135">
      <w:pPr>
        <w:spacing w:after="70"/>
        <w:jc w:val="both"/>
      </w:pPr>
    </w:p>
    <w:p w14:paraId="5C16BB0D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 w:rsidRPr="00C2250A">
        <w:rPr>
          <w:noProof/>
        </w:rPr>
        <w:lastRenderedPageBreak/>
        <w:drawing>
          <wp:inline distT="0" distB="0" distL="0" distR="0" wp14:anchorId="111CFB50" wp14:editId="1FE1F738">
            <wp:extent cx="6120130" cy="200025"/>
            <wp:effectExtent l="0" t="0" r="0" b="0"/>
            <wp:docPr id="556457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EE72" w14:textId="77777777" w:rsidR="00DD4135" w:rsidRDefault="00DD4135" w:rsidP="00DD4135">
      <w:pPr>
        <w:spacing w:before="60" w:after="100"/>
        <w:jc w:val="center"/>
      </w:pPr>
      <w:r w:rsidRPr="0083411C">
        <w:rPr>
          <w:noProof/>
        </w:rPr>
        <w:drawing>
          <wp:inline distT="0" distB="0" distL="0" distR="0" wp14:anchorId="3AD5D9F0" wp14:editId="628C48CC">
            <wp:extent cx="2760132" cy="1552575"/>
            <wp:effectExtent l="0" t="0" r="2540" b="0"/>
            <wp:docPr id="20158536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53609" name="Obraz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234" cy="15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A645A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APLIKACJE</w:t>
      </w:r>
    </w:p>
    <w:p w14:paraId="5298C1D6" w14:textId="77777777" w:rsidR="00DD4135" w:rsidRDefault="00DD4135" w:rsidP="00DD4135">
      <w:pPr>
        <w:spacing w:after="70"/>
        <w:jc w:val="both"/>
      </w:pPr>
      <w:r>
        <w:t xml:space="preserve">Do gier </w:t>
      </w:r>
      <w:proofErr w:type="spellStart"/>
      <w:r w:rsidRPr="00B70792">
        <w:rPr>
          <w:b/>
          <w:bCs/>
          <w:i/>
          <w:iCs/>
        </w:rPr>
        <w:t>Ubongo</w:t>
      </w:r>
      <w:proofErr w:type="spellEnd"/>
      <w:r w:rsidRPr="00B70792">
        <w:rPr>
          <w:b/>
          <w:bCs/>
          <w:i/>
          <w:iCs/>
        </w:rPr>
        <w:t>, Pitagoras</w:t>
      </w:r>
      <w:r>
        <w:t xml:space="preserve"> i </w:t>
      </w:r>
      <w:r w:rsidRPr="00B70792">
        <w:rPr>
          <w:b/>
          <w:bCs/>
          <w:i/>
          <w:iCs/>
        </w:rPr>
        <w:t>Sfinks</w:t>
      </w:r>
      <w:r>
        <w:t xml:space="preserve"> przygotowane zostały bezpłatne aplikacje internetowe, wyświetlane na tablicy multimedialnej - dzięki nim cała klasa widzi ten sam wynik rzutu i gra w jednym rytmie.</w:t>
      </w:r>
    </w:p>
    <w:p w14:paraId="4951135F" w14:textId="77777777" w:rsidR="00DD4135" w:rsidRDefault="00DD4135" w:rsidP="00DD4135">
      <w:pPr>
        <w:spacing w:before="60" w:after="100"/>
        <w:jc w:val="center"/>
      </w:pPr>
      <w:r>
        <w:rPr>
          <w:noProof/>
        </w:rPr>
        <w:drawing>
          <wp:inline distT="0" distB="0" distL="0" distR="0" wp14:anchorId="352B695F" wp14:editId="5D762CF7">
            <wp:extent cx="1684339" cy="1060095"/>
            <wp:effectExtent l="0" t="0" r="0" b="6985"/>
            <wp:docPr id="165555611" name="Obraz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5611" name="Obraz 1">
                      <a:hlinkClick r:id="rId11"/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1965" cy="113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7D633" wp14:editId="56D12D88">
            <wp:extent cx="1761268" cy="1050036"/>
            <wp:effectExtent l="0" t="0" r="0" b="0"/>
            <wp:docPr id="390001674" name="Obraz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01674" name="Obraz 1">
                      <a:hlinkClick r:id="rId13"/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1316" cy="11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C8D6E" wp14:editId="0F5A7255">
            <wp:extent cx="1832748" cy="1036363"/>
            <wp:effectExtent l="0" t="0" r="0" b="0"/>
            <wp:docPr id="469564374" name="Obraz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64374" name="Obraz 1">
                      <a:hlinkClick r:id="rId15"/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7359" cy="11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0FB2E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MATERIAŁY METODYCZNE DO GIER W PROGRAMIE</w:t>
      </w:r>
    </w:p>
    <w:p w14:paraId="1190DB1F" w14:textId="77777777" w:rsidR="00DD4135" w:rsidRPr="00B70792" w:rsidRDefault="00DD4135" w:rsidP="00DD4135">
      <w:pPr>
        <w:spacing w:before="120" w:after="50"/>
        <w:jc w:val="both"/>
        <w:rPr>
          <w:b/>
          <w:bCs/>
          <w:i/>
          <w:iCs/>
        </w:rPr>
      </w:pPr>
      <w:proofErr w:type="spellStart"/>
      <w:r w:rsidRPr="00B70792">
        <w:rPr>
          <w:b/>
          <w:bCs/>
          <w:i/>
          <w:iCs/>
          <w:color w:val="1A6EA8"/>
        </w:rPr>
        <w:t>Ubongo</w:t>
      </w:r>
      <w:proofErr w:type="spellEnd"/>
    </w:p>
    <w:p w14:paraId="7D32EBB5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Pakiet: </w:t>
      </w:r>
      <w:r>
        <w:t xml:space="preserve">gra w wersji klasowej · </w:t>
      </w:r>
      <w:r>
        <w:rPr>
          <w:b/>
          <w:bCs/>
        </w:rPr>
        <w:t>do 28 uczniów · 8+ lat · 45 min</w:t>
      </w:r>
      <w:r>
        <w:t xml:space="preserve"> · gra łamigłówkowa / myślenie przestrzenne</w:t>
      </w:r>
    </w:p>
    <w:p w14:paraId="2589687B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Więcej o grze: </w:t>
      </w:r>
      <w:hyperlink r:id="rId17">
        <w:r>
          <w:rPr>
            <w:color w:val="1A6EA8"/>
            <w:u w:val="single"/>
          </w:rPr>
          <w:t>egmont.pl/</w:t>
        </w:r>
        <w:proofErr w:type="spellStart"/>
        <w:r>
          <w:rPr>
            <w:color w:val="1A6EA8"/>
            <w:u w:val="single"/>
          </w:rPr>
          <w:t>Ubongo</w:t>
        </w:r>
        <w:proofErr w:type="spellEnd"/>
      </w:hyperlink>
      <w:r>
        <w:t xml:space="preserve"> · </w:t>
      </w:r>
      <w:r>
        <w:rPr>
          <w:b/>
          <w:bCs/>
        </w:rPr>
        <w:t xml:space="preserve"> </w:t>
      </w:r>
      <w:hyperlink r:id="rId18" w:history="1">
        <w:r w:rsidRPr="00593F75">
          <w:rPr>
            <w:rStyle w:val="Hipercze"/>
            <w:b/>
            <w:bCs/>
          </w:rPr>
          <w:t>Wideo instrukcja</w:t>
        </w:r>
      </w:hyperlink>
      <w:r>
        <w:t xml:space="preserve">· </w:t>
      </w:r>
      <w:r>
        <w:rPr>
          <w:b/>
          <w:bCs/>
        </w:rPr>
        <w:t xml:space="preserve">Aplikacja: </w:t>
      </w:r>
      <w:hyperlink r:id="rId19">
        <w:proofErr w:type="spellStart"/>
        <w:r>
          <w:rPr>
            <w:color w:val="1A6EA8"/>
            <w:u w:val="single"/>
          </w:rPr>
          <w:t>ubongo.vercel.app</w:t>
        </w:r>
        <w:proofErr w:type="spellEnd"/>
      </w:hyperlink>
      <w:r>
        <w:t xml:space="preserve"> · </w:t>
      </w:r>
    </w:p>
    <w:p w14:paraId="2379F58D" w14:textId="77777777" w:rsidR="00DD4135" w:rsidRDefault="00DD4135" w:rsidP="00DD4135">
      <w:pPr>
        <w:spacing w:after="70"/>
        <w:jc w:val="both"/>
      </w:pPr>
      <w:r w:rsidRPr="00BA3B46">
        <w:rPr>
          <w:b/>
          <w:bCs/>
        </w:rPr>
        <w:t>Materiały:</w:t>
      </w:r>
      <w:r>
        <w:t xml:space="preserve"> www.</w:t>
      </w:r>
      <w:r w:rsidRPr="00592794">
        <w:t>wydawnictwoegmont.pl/dla</w:t>
      </w:r>
      <w:r>
        <w:t>-szkol</w:t>
      </w:r>
      <w:r w:rsidRPr="00592794">
        <w:t>-</w:t>
      </w:r>
      <w:r>
        <w:t>i-</w:t>
      </w:r>
      <w:r w:rsidRPr="00592794">
        <w:t>bibliotek</w:t>
      </w:r>
    </w:p>
    <w:p w14:paraId="18CDE4E9" w14:textId="77777777" w:rsidR="00DD4135" w:rsidRPr="00DD4320" w:rsidRDefault="00DD4135" w:rsidP="00DD4135">
      <w:pPr>
        <w:spacing w:before="120" w:after="50"/>
        <w:jc w:val="both"/>
        <w:rPr>
          <w:b/>
          <w:bCs/>
          <w:i/>
          <w:iCs/>
        </w:rPr>
      </w:pPr>
      <w:r w:rsidRPr="00DD4320">
        <w:rPr>
          <w:b/>
          <w:bCs/>
          <w:i/>
          <w:iCs/>
          <w:color w:val="1A6EA8"/>
        </w:rPr>
        <w:t>Pitagoras</w:t>
      </w:r>
    </w:p>
    <w:p w14:paraId="2DD38B73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Pakiet: </w:t>
      </w:r>
      <w:r>
        <w:t xml:space="preserve">5 egzemplarzy gry · </w:t>
      </w:r>
      <w:r>
        <w:rPr>
          <w:b/>
          <w:bCs/>
        </w:rPr>
        <w:t>do 30 uczniów · 8+ lat · 45 min</w:t>
      </w:r>
      <w:r>
        <w:t xml:space="preserve"> · gra matematyczna / szybkie liczenie</w:t>
      </w:r>
    </w:p>
    <w:p w14:paraId="27997539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Więcej o grze: </w:t>
      </w:r>
      <w:hyperlink r:id="rId20">
        <w:r>
          <w:rPr>
            <w:color w:val="1A6EA8"/>
            <w:u w:val="single"/>
          </w:rPr>
          <w:t>egmont.pl/Pitagoras</w:t>
        </w:r>
      </w:hyperlink>
      <w:r>
        <w:t xml:space="preserve"> </w:t>
      </w:r>
      <w:r w:rsidRPr="00961E0B">
        <w:rPr>
          <w:b/>
          <w:bCs/>
        </w:rPr>
        <w:t xml:space="preserve">·  </w:t>
      </w:r>
      <w:hyperlink r:id="rId21">
        <w:r w:rsidRPr="00961E0B">
          <w:rPr>
            <w:b/>
            <w:bCs/>
            <w:color w:val="1A6EA8"/>
            <w:u w:val="single"/>
          </w:rPr>
          <w:t>Wideo instrukcja</w:t>
        </w:r>
      </w:hyperlink>
      <w:r>
        <w:t xml:space="preserve"> · </w:t>
      </w:r>
      <w:r>
        <w:rPr>
          <w:b/>
          <w:bCs/>
        </w:rPr>
        <w:t xml:space="preserve">Aplikacja: </w:t>
      </w:r>
      <w:hyperlink r:id="rId22">
        <w:r>
          <w:rPr>
            <w:color w:val="1A6EA8"/>
            <w:u w:val="single"/>
          </w:rPr>
          <w:t>p-</w:t>
        </w:r>
        <w:proofErr w:type="spellStart"/>
        <w:r>
          <w:rPr>
            <w:color w:val="1A6EA8"/>
            <w:u w:val="single"/>
          </w:rPr>
          <w:t>itagoras.vercel.app</w:t>
        </w:r>
        <w:proofErr w:type="spellEnd"/>
      </w:hyperlink>
      <w:r>
        <w:t xml:space="preserve"> · </w:t>
      </w:r>
    </w:p>
    <w:p w14:paraId="4532D942" w14:textId="77777777" w:rsidR="00DD4135" w:rsidRDefault="00DD4135" w:rsidP="00DD4135">
      <w:pPr>
        <w:spacing w:after="70"/>
        <w:jc w:val="both"/>
      </w:pPr>
      <w:r w:rsidRPr="00BA3B46">
        <w:rPr>
          <w:b/>
          <w:bCs/>
        </w:rPr>
        <w:t>Materiały:</w:t>
      </w:r>
      <w:r>
        <w:t xml:space="preserve"> www.</w:t>
      </w:r>
      <w:r w:rsidRPr="00592794">
        <w:t>wydawnictwoegmont.pl/dla</w:t>
      </w:r>
      <w:r>
        <w:t>-szkol</w:t>
      </w:r>
      <w:r w:rsidRPr="00592794">
        <w:t>-</w:t>
      </w:r>
      <w:r>
        <w:t>i-</w:t>
      </w:r>
      <w:r w:rsidRPr="00592794">
        <w:t>bibliotek</w:t>
      </w:r>
    </w:p>
    <w:p w14:paraId="4AC592BE" w14:textId="77777777" w:rsidR="00DD4135" w:rsidRPr="00DD4320" w:rsidRDefault="00DD4135" w:rsidP="00DD4135">
      <w:pPr>
        <w:spacing w:before="120" w:after="50"/>
        <w:jc w:val="both"/>
        <w:rPr>
          <w:i/>
          <w:iCs/>
        </w:rPr>
      </w:pPr>
      <w:r w:rsidRPr="00DD4320">
        <w:rPr>
          <w:b/>
          <w:bCs/>
          <w:i/>
          <w:iCs/>
          <w:color w:val="1A6EA8"/>
        </w:rPr>
        <w:t>Sfinks</w:t>
      </w:r>
    </w:p>
    <w:p w14:paraId="189B4DBB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Pakiet: </w:t>
      </w:r>
      <w:r>
        <w:t xml:space="preserve">1 zestaw gry + notesy do druku · </w:t>
      </w:r>
      <w:r>
        <w:rPr>
          <w:b/>
          <w:bCs/>
        </w:rPr>
        <w:t>do 30 uczniów · 8+ lat · 45 min</w:t>
      </w:r>
      <w:r>
        <w:t xml:space="preserve"> · gra logiczno-liczbowa / matematyka</w:t>
      </w:r>
    </w:p>
    <w:p w14:paraId="1901B615" w14:textId="77777777" w:rsidR="00DD4135" w:rsidRDefault="00DD4135" w:rsidP="00DD4135">
      <w:pPr>
        <w:spacing w:after="30"/>
        <w:jc w:val="both"/>
      </w:pPr>
      <w:r>
        <w:rPr>
          <w:b/>
          <w:bCs/>
        </w:rPr>
        <w:t xml:space="preserve">Więcej o grze: </w:t>
      </w:r>
      <w:hyperlink r:id="rId23">
        <w:r>
          <w:rPr>
            <w:color w:val="1A6EA8"/>
            <w:u w:val="single"/>
          </w:rPr>
          <w:t>egmont.pl/Sfinks</w:t>
        </w:r>
      </w:hyperlink>
      <w:r>
        <w:t xml:space="preserve"> · </w:t>
      </w:r>
      <w:r>
        <w:rPr>
          <w:b/>
          <w:bCs/>
        </w:rPr>
        <w:t xml:space="preserve"> </w:t>
      </w:r>
      <w:hyperlink r:id="rId24">
        <w:r w:rsidRPr="00961E0B">
          <w:rPr>
            <w:b/>
            <w:bCs/>
            <w:color w:val="1A6EA8"/>
            <w:u w:val="single"/>
          </w:rPr>
          <w:t>Wideo instrukcja</w:t>
        </w:r>
      </w:hyperlink>
      <w:r>
        <w:t xml:space="preserve"> · </w:t>
      </w:r>
      <w:r>
        <w:rPr>
          <w:b/>
          <w:bCs/>
        </w:rPr>
        <w:t xml:space="preserve">Aplikacja: </w:t>
      </w:r>
      <w:hyperlink r:id="rId25">
        <w:proofErr w:type="spellStart"/>
        <w:r>
          <w:rPr>
            <w:color w:val="1A6EA8"/>
            <w:u w:val="single"/>
          </w:rPr>
          <w:t>sfinks.vercel.app</w:t>
        </w:r>
        <w:proofErr w:type="spellEnd"/>
      </w:hyperlink>
      <w:r>
        <w:t xml:space="preserve"> · </w:t>
      </w:r>
      <w:r>
        <w:rPr>
          <w:b/>
          <w:bCs/>
        </w:rPr>
        <w:t xml:space="preserve">Notesy do druku: </w:t>
      </w:r>
      <w:hyperlink r:id="rId26">
        <w:r>
          <w:rPr>
            <w:color w:val="1A6EA8"/>
            <w:u w:val="single"/>
          </w:rPr>
          <w:t>wersja czarno-biała</w:t>
        </w:r>
      </w:hyperlink>
      <w:r>
        <w:t xml:space="preserve"> · </w:t>
      </w:r>
      <w:hyperlink r:id="rId27">
        <w:r>
          <w:rPr>
            <w:color w:val="1A6EA8"/>
            <w:u w:val="single"/>
          </w:rPr>
          <w:t>wersja kolorowa</w:t>
        </w:r>
      </w:hyperlink>
    </w:p>
    <w:p w14:paraId="71B3117A" w14:textId="7CF6578C" w:rsidR="00DD4135" w:rsidRDefault="00DD4135" w:rsidP="00DD4135">
      <w:pPr>
        <w:spacing w:after="70"/>
        <w:jc w:val="both"/>
      </w:pPr>
      <w:r w:rsidRPr="00BA3B46">
        <w:rPr>
          <w:b/>
          <w:bCs/>
        </w:rPr>
        <w:t>Materiały:</w:t>
      </w:r>
      <w:r>
        <w:t xml:space="preserve"> </w:t>
      </w:r>
      <w:hyperlink r:id="rId28" w:history="1">
        <w:r w:rsidR="00947FD5" w:rsidRPr="00F02B1E">
          <w:rPr>
            <w:rStyle w:val="Hipercze"/>
          </w:rPr>
          <w:t>www.wydawnictwoegmont.pl/dla-szkol-i-bibliotek</w:t>
        </w:r>
      </w:hyperlink>
      <w:r w:rsidR="00947FD5">
        <w:t xml:space="preserve"> </w:t>
      </w:r>
    </w:p>
    <w:p w14:paraId="28C85681" w14:textId="77777777" w:rsidR="00947FD5" w:rsidRDefault="00947FD5" w:rsidP="00DD4135">
      <w:pPr>
        <w:spacing w:after="70"/>
        <w:jc w:val="both"/>
      </w:pPr>
    </w:p>
    <w:p w14:paraId="40BE19BD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ZAKUP GIER</w:t>
      </w:r>
    </w:p>
    <w:p w14:paraId="57EE2E51" w14:textId="77777777" w:rsidR="00DD4135" w:rsidRPr="002D7F52" w:rsidRDefault="00DD4135" w:rsidP="00DD4135">
      <w:pPr>
        <w:spacing w:after="30"/>
        <w:jc w:val="both"/>
      </w:pPr>
      <w:r w:rsidRPr="002D7F52">
        <w:t>Instytucje uczestniczące w programie „Gra z klasą" mogą zakupić gry wydawnictwa Egmont w specjalnej, dedykowanej cenie</w:t>
      </w:r>
      <w:r>
        <w:t xml:space="preserve">. </w:t>
      </w:r>
    </w:p>
    <w:p w14:paraId="6773BE47" w14:textId="77777777" w:rsidR="00DD4135" w:rsidRDefault="00DD4135" w:rsidP="00DD4135">
      <w:pPr>
        <w:spacing w:after="30"/>
      </w:pPr>
      <w:r w:rsidRPr="002D7F52">
        <w:t xml:space="preserve">Zamówienia duże (dla szkół i bibliotek): </w:t>
      </w:r>
      <w:hyperlink r:id="rId29" w:history="1">
        <w:r w:rsidRPr="002D7F52">
          <w:rPr>
            <w:rStyle w:val="Hipercze"/>
          </w:rPr>
          <w:t>www.oferta.egmont.pl</w:t>
        </w:r>
      </w:hyperlink>
      <w:r w:rsidRPr="002D7F52">
        <w:t xml:space="preserve"> · </w:t>
      </w:r>
      <w:hyperlink r:id="rId30" w:history="1">
        <w:r w:rsidRPr="0094352B">
          <w:rPr>
            <w:rStyle w:val="Hipercze"/>
          </w:rPr>
          <w:t>tomasz.szymanski@egmont.pl</w:t>
        </w:r>
      </w:hyperlink>
      <w:r w:rsidRPr="002D7F52">
        <w:br/>
        <w:t xml:space="preserve">Zamówienia indywidualne: </w:t>
      </w:r>
      <w:hyperlink r:id="rId31" w:history="1">
        <w:r w:rsidRPr="002D7F52">
          <w:rPr>
            <w:rStyle w:val="Hipercze"/>
          </w:rPr>
          <w:t>www.egmont.pl</w:t>
        </w:r>
      </w:hyperlink>
      <w:r w:rsidRPr="002D7F52">
        <w:t xml:space="preserve"> · </w:t>
      </w:r>
      <w:hyperlink r:id="rId32" w:history="1">
        <w:r w:rsidRPr="0094352B">
          <w:rPr>
            <w:rStyle w:val="Hipercze"/>
          </w:rPr>
          <w:t>aneta.fiedorczuk@egmont.pl</w:t>
        </w:r>
      </w:hyperlink>
    </w:p>
    <w:p w14:paraId="5E57965D" w14:textId="77777777" w:rsidR="00DD4135" w:rsidRPr="002D7F52" w:rsidRDefault="00DD4135" w:rsidP="00DD4135">
      <w:pPr>
        <w:spacing w:after="30"/>
      </w:pPr>
    </w:p>
    <w:p w14:paraId="61304F31" w14:textId="77777777" w:rsidR="00DD4135" w:rsidRDefault="00DD4135" w:rsidP="00DD4135">
      <w:r>
        <w:rPr>
          <w:b/>
          <w:bCs/>
          <w:color w:val="1A2D6B"/>
        </w:rPr>
        <w:t>KLAUZULA INFORMACYJNA (RODO)</w:t>
      </w:r>
    </w:p>
    <w:p w14:paraId="155AE9BD" w14:textId="77777777" w:rsidR="00DD4135" w:rsidRDefault="00DD4135" w:rsidP="00DD4135">
      <w:pPr>
        <w:spacing w:after="70"/>
        <w:jc w:val="both"/>
      </w:pPr>
      <w:r>
        <w:t xml:space="preserve">Zgodnie z art. 13 ust. 1 i 2 Rozporządzenia Parlamentu Europejskiego i Rady (UE) 2016/679 z dnia 27 kwietnia 2016 r. (ogólne rozporządzenie o ochronie danych) [dalej: „RODO”], </w:t>
      </w:r>
      <w:proofErr w:type="spellStart"/>
      <w:r>
        <w:t>Ludus</w:t>
      </w:r>
      <w:proofErr w:type="spellEnd"/>
      <w:r>
        <w:t xml:space="preserve"> Sławomir Wiechowski, NIP: 7421503239, REGON: 382955846 [dalej: „Administrator”], informuje, że:</w:t>
      </w:r>
    </w:p>
    <w:p w14:paraId="5BC5B074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>jest administratorem danych osobowych Koordynatorów i osób kontaktowych szkół uczestniczących w programie „Gra z klasą”, przetwarzanych w związku z udziałem szkoły w programie;</w:t>
      </w:r>
    </w:p>
    <w:p w14:paraId="4A0F4634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lastRenderedPageBreak/>
        <w:t>kontakt w sprawach danych osobowych: kontakt@wiechowski.edu.pl;</w:t>
      </w:r>
    </w:p>
    <w:p w14:paraId="47052097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>kategorie przetwarzanych danych: a) identyfikacyjne - imię i nazwisko, b) dotyczące miejsca pracy - nazwa i adres szkoły, pełniona funkcja, c) kontaktowe - adres e-mail i numer telefonu;</w:t>
      </w:r>
    </w:p>
    <w:p w14:paraId="2AC029AF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 xml:space="preserve">podstawy przetwarzania: a) art. 6 ust. 1 lit. a i f RODO - zapewnienie udziału szkoły w programie, obsługa zgłoszeń, rezerwacji terminów i komunikacji dotyczącej </w:t>
      </w:r>
      <w:proofErr w:type="spellStart"/>
      <w:r>
        <w:t>wypożyczeń</w:t>
      </w:r>
      <w:proofErr w:type="spellEnd"/>
      <w:r>
        <w:t>, b) art. 6 ust. 1 lit. c RODO - wypełnienie obowiązków prawnych (przepisy podatkowe i rachunkowe), c) art. 6 ust. 1 lit. f RODO - dochodzenie lub zabezpieczenie ewentualnych roszczeń;</w:t>
      </w:r>
    </w:p>
    <w:p w14:paraId="290BD679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>podanie danych jest dobrowolne, jednak ich niepodanie uniemożliwia udział w programie;</w:t>
      </w:r>
    </w:p>
    <w:p w14:paraId="462FA6C4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 xml:space="preserve">dane będą przechowywane przez okres realizacji programu, a po jego zakończeniu - przez okres wynikający </w:t>
      </w:r>
      <w:r>
        <w:br/>
        <w:t>z przepisów prawa lub do czasu przedawnienia ewentualnych roszczeń;</w:t>
      </w:r>
    </w:p>
    <w:p w14:paraId="2D1D79A2" w14:textId="77777777" w:rsidR="00DD4135" w:rsidRDefault="00DD4135" w:rsidP="00DD4135">
      <w:pPr>
        <w:numPr>
          <w:ilvl w:val="0"/>
          <w:numId w:val="1"/>
        </w:numPr>
        <w:spacing w:after="30"/>
        <w:ind w:left="426" w:hanging="284"/>
        <w:jc w:val="both"/>
      </w:pPr>
      <w:r>
        <w:t>osobie, której dane dotyczą, przysługuje prawo dostępu do danych, ich sprostowania, usunięcia, ograniczenia przetwarzania, wniesienia sprzeciwu, cofnięcia zgody w dowolnym momencie (bez wpływu na zgodność z prawem wcześniejszego przetwarzania) oraz wniesienia skargi do Prezesa Urzędu Ochrony Danych Osobowych.</w:t>
      </w:r>
    </w:p>
    <w:p w14:paraId="5ECFF9D1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KOMUNIKACJA I ZMIANY W PROGRAMIE</w:t>
      </w:r>
    </w:p>
    <w:p w14:paraId="6BAFA914" w14:textId="77777777" w:rsidR="00DD4135" w:rsidRDefault="00DD4135" w:rsidP="00DD4135">
      <w:pPr>
        <w:spacing w:after="70"/>
        <w:jc w:val="both"/>
      </w:pPr>
      <w:r>
        <w:t xml:space="preserve">Ustalenia dotyczące realizacji programu odbywają się bezpośrednio między Koordynatorem a Organizatorem, drogą elektroniczną, z wykorzystaniem adresów wskazanych w zgłoszeniu. Organizator zastrzega sobie prawo do zmian </w:t>
      </w:r>
      <w:r>
        <w:br/>
        <w:t>w ofercie programu i w niniejszym dokumencie, w szczególności w harmonogramie terminów - z przyczyn organizacyjnych lub logistycznych; o zmianach Uczestnicy zostaną poinformowani drogą elektroniczną.</w:t>
      </w:r>
    </w:p>
    <w:p w14:paraId="4CF66285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EWALUACJA PROGRAMU</w:t>
      </w:r>
    </w:p>
    <w:p w14:paraId="232E64B4" w14:textId="77777777" w:rsidR="00DD4135" w:rsidRDefault="00DD4135" w:rsidP="00DD4135">
      <w:pPr>
        <w:spacing w:after="70"/>
        <w:jc w:val="both"/>
      </w:pPr>
      <w:r>
        <w:t>Ewaluacja służy monitorowaniu jakości działań i ocenie skuteczności programu w rozwijaniu kompetencji matematycznych, logicznych i społecznych uczniów - od stopnia realizacji założeń, przez wpływ na rozwój kompetencji, po identyfikację obszarów do doskonalenia (materiały, harmonogram, logistyka) i pozyskanie informacji zwrotnej od nauczycieli.</w:t>
      </w:r>
    </w:p>
    <w:p w14:paraId="45DA25CE" w14:textId="77777777" w:rsidR="00DD4135" w:rsidRDefault="00DD4135" w:rsidP="00DD4135">
      <w:pPr>
        <w:spacing w:after="70"/>
        <w:jc w:val="both"/>
      </w:pPr>
      <w:r>
        <w:rPr>
          <w:b/>
          <w:bCs/>
        </w:rPr>
        <w:t xml:space="preserve">Formy ewaluacji: </w:t>
      </w:r>
      <w:r>
        <w:t>ankieta wypełniana po zakończeniu terminu wypożyczenia · analiza liczby zgłoszeń, zajęć i turniejów · relacje zdjęciowe i opinie szkół · monitorowanie kompletności i stanu pakietów. Zebrane dane służą doskonaleniu programu, aktualizacji materiałów i planowaniu kolejnych edycji; efektywność mierzona jest także obserwacją postępów uczniów w zakresie kompetencji opisanych w części „Odniesienia do podstawy programowej”. Ewaluacja ma charakter wspierający i rozwojowy.</w:t>
      </w:r>
    </w:p>
    <w:p w14:paraId="5CE93690" w14:textId="77777777" w:rsidR="00DD4135" w:rsidRDefault="00DD4135" w:rsidP="00DD4135">
      <w:pPr>
        <w:pBdr>
          <w:bottom w:val="single" w:sz="12" w:space="2" w:color="1A2D6B"/>
        </w:pBdr>
        <w:spacing w:before="200" w:after="70"/>
        <w:jc w:val="both"/>
      </w:pPr>
      <w:r>
        <w:rPr>
          <w:b/>
          <w:bCs/>
          <w:color w:val="1A2D6B"/>
        </w:rPr>
        <w:t>AUTORZY PROGRAMU</w:t>
      </w:r>
    </w:p>
    <w:tbl>
      <w:tblPr>
        <w:tblW w:w="9638" w:type="dxa"/>
        <w:tblCellMar>
          <w:top w:w="40" w:type="dxa"/>
          <w:left w:w="40" w:type="dxa"/>
          <w:bottom w:w="40" w:type="dxa"/>
          <w:right w:w="120" w:type="dxa"/>
        </w:tblCellMar>
        <w:tblLook w:val="0000" w:firstRow="0" w:lastRow="0" w:firstColumn="0" w:lastColumn="0" w:noHBand="0" w:noVBand="0"/>
      </w:tblPr>
      <w:tblGrid>
        <w:gridCol w:w="1700"/>
        <w:gridCol w:w="7938"/>
      </w:tblGrid>
      <w:tr w:rsidR="00DD4135" w14:paraId="7C2716ED" w14:textId="77777777" w:rsidTr="00505811">
        <w:tc>
          <w:tcPr>
            <w:tcW w:w="1700" w:type="dxa"/>
          </w:tcPr>
          <w:p w14:paraId="79DF0D46" w14:textId="77777777" w:rsidR="00DD4135" w:rsidRDefault="00DD4135" w:rsidP="0050581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BE0D14A" wp14:editId="1AC9D662">
                  <wp:extent cx="619125" cy="929653"/>
                  <wp:effectExtent l="0" t="0" r="0" b="3810"/>
                  <wp:docPr id="19197395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47" cy="94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7D0D23E6" w14:textId="77777777" w:rsidR="00DD4135" w:rsidRDefault="00DD4135" w:rsidP="00505811">
            <w:pPr>
              <w:jc w:val="both"/>
            </w:pPr>
            <w:r>
              <w:rPr>
                <w:b/>
                <w:bCs/>
                <w:color w:val="1A2D6B"/>
              </w:rPr>
              <w:t>Aleksandra Kaczmarska</w:t>
            </w:r>
            <w:r>
              <w:t xml:space="preserve"> - nauczycielka edukacji wczesnoszkolnej, doradczyni metodyczna </w:t>
            </w:r>
            <w:r>
              <w:br/>
              <w:t>i trenerka wykorzystania gier planszowych w edukacji. Współautorka programu „Szkoła jest SMART” oraz autorka innowacji pedagogicznej opartej na grach logicznych i planszowych, łączącej STEAM, ocenianie kształtujące i naukę przez działanie. Współtworzy Klub Gier Planszowych „</w:t>
            </w:r>
            <w:proofErr w:type="spellStart"/>
            <w:r>
              <w:t>WygraMy</w:t>
            </w:r>
            <w:proofErr w:type="spellEnd"/>
            <w:r>
              <w:t>” przy SP nr 1 w Gdańsku.</w:t>
            </w:r>
          </w:p>
        </w:tc>
      </w:tr>
    </w:tbl>
    <w:p w14:paraId="02A7835A" w14:textId="77777777" w:rsidR="00DD4135" w:rsidRDefault="00DD4135" w:rsidP="00DD4135">
      <w:pPr>
        <w:spacing w:after="80"/>
        <w:jc w:val="both"/>
      </w:pPr>
    </w:p>
    <w:tbl>
      <w:tblPr>
        <w:tblW w:w="9638" w:type="dxa"/>
        <w:tblCellMar>
          <w:top w:w="40" w:type="dxa"/>
          <w:left w:w="40" w:type="dxa"/>
          <w:bottom w:w="40" w:type="dxa"/>
          <w:right w:w="120" w:type="dxa"/>
        </w:tblCellMar>
        <w:tblLook w:val="0000" w:firstRow="0" w:lastRow="0" w:firstColumn="0" w:lastColumn="0" w:noHBand="0" w:noVBand="0"/>
      </w:tblPr>
      <w:tblGrid>
        <w:gridCol w:w="1700"/>
        <w:gridCol w:w="7938"/>
      </w:tblGrid>
      <w:tr w:rsidR="00DD4135" w14:paraId="5F28D2E9" w14:textId="77777777" w:rsidTr="00505811">
        <w:tc>
          <w:tcPr>
            <w:tcW w:w="1700" w:type="dxa"/>
          </w:tcPr>
          <w:p w14:paraId="6F66D3E8" w14:textId="77777777" w:rsidR="00DD4135" w:rsidRDefault="00DD4135" w:rsidP="0050581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C32208D" wp14:editId="3A17AED8">
                  <wp:extent cx="590550" cy="885396"/>
                  <wp:effectExtent l="0" t="0" r="0" b="0"/>
                  <wp:docPr id="47007857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036" cy="90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56DC5EAC" w14:textId="77777777" w:rsidR="00DD4135" w:rsidRDefault="00DD4135" w:rsidP="00505811">
            <w:pPr>
              <w:jc w:val="both"/>
            </w:pPr>
            <w:r>
              <w:rPr>
                <w:b/>
                <w:bCs/>
                <w:color w:val="1A2D6B"/>
              </w:rPr>
              <w:t xml:space="preserve">Agnieszka </w:t>
            </w:r>
            <w:proofErr w:type="spellStart"/>
            <w:r>
              <w:rPr>
                <w:b/>
                <w:bCs/>
                <w:color w:val="1A2D6B"/>
              </w:rPr>
              <w:t>Langmesser</w:t>
            </w:r>
            <w:proofErr w:type="spellEnd"/>
            <w:r>
              <w:t xml:space="preserve"> - pomysłodawczyni lekcji z wykorzystaniem gry </w:t>
            </w:r>
            <w:proofErr w:type="spellStart"/>
            <w:r>
              <w:t>Ubongo</w:t>
            </w:r>
            <w:proofErr w:type="spellEnd"/>
            <w:r>
              <w:t xml:space="preserve"> dla całej klasy. Nauczycielka edukacji wczesnoszkolnej, rewalidacji i logopedii z dwudziestoletnim doświadczeniem, stawiająca na edukację przez działanie, metodę projektową i elementy STEAM. Wyróżniona Nagrodą Prezydenta Miasta Gdańska dla nauczycieli.</w:t>
            </w:r>
          </w:p>
        </w:tc>
      </w:tr>
    </w:tbl>
    <w:p w14:paraId="3C301A19" w14:textId="77777777" w:rsidR="00DD4135" w:rsidRDefault="00DD4135" w:rsidP="00DD4135">
      <w:pPr>
        <w:spacing w:after="80"/>
        <w:jc w:val="both"/>
      </w:pPr>
    </w:p>
    <w:tbl>
      <w:tblPr>
        <w:tblW w:w="9638" w:type="dxa"/>
        <w:tblCellMar>
          <w:top w:w="40" w:type="dxa"/>
          <w:left w:w="40" w:type="dxa"/>
          <w:bottom w:w="40" w:type="dxa"/>
          <w:right w:w="120" w:type="dxa"/>
        </w:tblCellMar>
        <w:tblLook w:val="0000" w:firstRow="0" w:lastRow="0" w:firstColumn="0" w:lastColumn="0" w:noHBand="0" w:noVBand="0"/>
      </w:tblPr>
      <w:tblGrid>
        <w:gridCol w:w="1700"/>
        <w:gridCol w:w="7938"/>
      </w:tblGrid>
      <w:tr w:rsidR="00DD4135" w14:paraId="4DD6F373" w14:textId="77777777" w:rsidTr="00505811">
        <w:tc>
          <w:tcPr>
            <w:tcW w:w="1700" w:type="dxa"/>
          </w:tcPr>
          <w:p w14:paraId="1C6608AD" w14:textId="77777777" w:rsidR="00DD4135" w:rsidRDefault="00DD4135" w:rsidP="0050581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99B6458" wp14:editId="19654F93">
                  <wp:extent cx="647700" cy="832910"/>
                  <wp:effectExtent l="0" t="0" r="0" b="5715"/>
                  <wp:docPr id="10423530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353073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89" cy="846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1167954A" w14:textId="77777777" w:rsidR="00DD4135" w:rsidRDefault="00DD4135" w:rsidP="00505811">
            <w:pPr>
              <w:jc w:val="both"/>
            </w:pPr>
            <w:r>
              <w:rPr>
                <w:b/>
                <w:bCs/>
                <w:color w:val="1A2D6B"/>
              </w:rPr>
              <w:t>Sławek Wiechowski</w:t>
            </w:r>
            <w:r>
              <w:t xml:space="preserve"> - twórca programów edukacyjnych opartych na grach planszowych, nowych technologiach i aktywnym uczeniu się, m.in. „</w:t>
            </w:r>
            <w:proofErr w:type="spellStart"/>
            <w:r>
              <w:t>Rummikub</w:t>
            </w:r>
            <w:proofErr w:type="spellEnd"/>
            <w:r>
              <w:t xml:space="preserve"> w szkole”, „Gry w szkole”, „</w:t>
            </w:r>
            <w:proofErr w:type="spellStart"/>
            <w:r>
              <w:t>EduQwirkle</w:t>
            </w:r>
            <w:proofErr w:type="spellEnd"/>
            <w:r>
              <w:t>”, „Szkoła jest SMART” i „Lego w szkole”. Autor materiałów metodycznych, innowacji pedagogicznych oraz rozwiązań organizacyjnych dla ogólnopolskich programów i rozgrywek szkolnych. Członek kapituły konkursu Planszowa Gra Roku.</w:t>
            </w:r>
          </w:p>
        </w:tc>
      </w:tr>
    </w:tbl>
    <w:p w14:paraId="4A466C20" w14:textId="77777777" w:rsidR="00DD4135" w:rsidRDefault="00DD4135" w:rsidP="00DD4135">
      <w:pPr>
        <w:spacing w:after="80"/>
        <w:jc w:val="both"/>
      </w:pPr>
    </w:p>
    <w:p w14:paraId="0AAEF04E" w14:textId="77777777" w:rsidR="00DD4135" w:rsidRDefault="00DD4135" w:rsidP="00DD4135">
      <w:pPr>
        <w:spacing w:after="80"/>
        <w:jc w:val="both"/>
      </w:pPr>
    </w:p>
    <w:p w14:paraId="74458A4B" w14:textId="77777777" w:rsidR="00DD4135" w:rsidRDefault="00DD4135" w:rsidP="00DD4135">
      <w:pPr>
        <w:spacing w:after="80"/>
        <w:jc w:val="both"/>
      </w:pPr>
    </w:p>
    <w:p w14:paraId="5F3E6D4D" w14:textId="77777777" w:rsidR="00DD4135" w:rsidRDefault="00DD4135" w:rsidP="00DD4135">
      <w:pPr>
        <w:spacing w:after="80"/>
        <w:jc w:val="both"/>
      </w:pPr>
    </w:p>
    <w:p w14:paraId="5A331868" w14:textId="77777777" w:rsidR="004A7F90" w:rsidRDefault="004A7F90" w:rsidP="004A7F90">
      <w:pPr>
        <w:spacing w:before="20" w:after="30"/>
        <w:jc w:val="center"/>
      </w:pPr>
      <w:r>
        <w:rPr>
          <w:b/>
          <w:bCs/>
          <w:color w:val="1A2D6B"/>
          <w:sz w:val="34"/>
          <w:szCs w:val="34"/>
        </w:rPr>
        <w:t>REGULAMIN PROGRAMU „GRA Z KLASĄ”</w:t>
      </w:r>
    </w:p>
    <w:p w14:paraId="753C31F5" w14:textId="77777777" w:rsidR="004A7F90" w:rsidRDefault="004A7F90" w:rsidP="004A7F90">
      <w:pPr>
        <w:spacing w:before="10" w:after="120"/>
        <w:jc w:val="center"/>
      </w:pPr>
      <w:r>
        <w:rPr>
          <w:b/>
          <w:bCs/>
          <w:color w:val="1A6EA8"/>
          <w:sz w:val="26"/>
          <w:szCs w:val="26"/>
        </w:rPr>
        <w:t>edycja 2026/2027</w:t>
      </w:r>
      <w:r>
        <w:rPr>
          <w:b/>
          <w:bCs/>
          <w:color w:val="1A6EA8"/>
          <w:sz w:val="26"/>
          <w:szCs w:val="26"/>
        </w:rPr>
        <w:br/>
        <w:t xml:space="preserve"> Wydawnictwo Egmont</w:t>
      </w:r>
    </w:p>
    <w:p w14:paraId="21557E97" w14:textId="77777777" w:rsidR="004A7F90" w:rsidRDefault="004A7F90" w:rsidP="004A7F90">
      <w:pPr>
        <w:pBdr>
          <w:bottom w:val="single" w:sz="12" w:space="2" w:color="1A2D6B"/>
        </w:pBdr>
        <w:spacing w:before="180" w:after="60"/>
      </w:pPr>
      <w:r>
        <w:rPr>
          <w:b/>
          <w:bCs/>
          <w:color w:val="1A2D6B"/>
        </w:rPr>
        <w:t>§ 1. POSTANOWIENIA OGÓLNE</w:t>
      </w:r>
    </w:p>
    <w:p w14:paraId="67E620A0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>Niniejszy Regulamin określa zasady udziału w programie edukacyjnym „</w:t>
      </w:r>
      <w:r>
        <w:rPr>
          <w:b/>
          <w:bCs/>
        </w:rPr>
        <w:t>Gra z klasą” w edycji 2026/2027</w:t>
      </w:r>
      <w:r>
        <w:t xml:space="preserve"> [dalej: „Program”].</w:t>
      </w:r>
    </w:p>
    <w:p w14:paraId="027E75B1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Program polega na </w:t>
      </w:r>
      <w:r>
        <w:rPr>
          <w:b/>
          <w:bCs/>
        </w:rPr>
        <w:t>bezpłatnym wypożyczaniu szkołom i bibliotekom pakietów gier planszowych</w:t>
      </w:r>
      <w:r>
        <w:t xml:space="preserve"> (</w:t>
      </w:r>
      <w:proofErr w:type="spellStart"/>
      <w:r w:rsidRPr="004A6F54">
        <w:rPr>
          <w:b/>
          <w:bCs/>
          <w:i/>
          <w:iCs/>
        </w:rPr>
        <w:t>Ubongo</w:t>
      </w:r>
      <w:proofErr w:type="spellEnd"/>
      <w:r w:rsidRPr="004A6F54">
        <w:rPr>
          <w:b/>
          <w:bCs/>
          <w:i/>
          <w:iCs/>
        </w:rPr>
        <w:t>, Pitagoras, Sfinks</w:t>
      </w:r>
      <w:r>
        <w:t xml:space="preserve">) wraz z gotowymi materiałami metodycznymi - do wykorzystania na zajęciach lekcyjnych </w:t>
      </w:r>
      <w:r>
        <w:br/>
        <w:t>i świetlicowych oraz podczas turniejów klasowych i szkolnych.</w:t>
      </w:r>
    </w:p>
    <w:p w14:paraId="4875B96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Udział w Programie jest bezpłatny i dobrowolny. Edycja 2026/2027 trwa od 31 sierpnia 2026 r. do 18 czerwca 2027 r. i obejmuje 12 terminów </w:t>
      </w:r>
      <w:proofErr w:type="spellStart"/>
      <w:r>
        <w:t>wypożyczeń</w:t>
      </w:r>
      <w:proofErr w:type="spellEnd"/>
      <w:r>
        <w:t xml:space="preserve"> (§ 6).</w:t>
      </w:r>
    </w:p>
    <w:p w14:paraId="6757784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Pełny opis Programu - cele, odniesienia do podstawy programowej, opisy gier i materiałów oraz klauzula informacyjna RODO - zawiera dokument „Program edukacyjny Gra z klasą”.</w:t>
      </w:r>
    </w:p>
    <w:p w14:paraId="21AEC318" w14:textId="77777777" w:rsidR="004A7F90" w:rsidRDefault="004A7F90" w:rsidP="004A7F90">
      <w:pPr>
        <w:spacing w:before="50" w:after="90"/>
        <w:jc w:val="center"/>
      </w:pPr>
      <w:r w:rsidRPr="005469E3">
        <w:rPr>
          <w:noProof/>
        </w:rPr>
        <w:drawing>
          <wp:inline distT="0" distB="0" distL="0" distR="0" wp14:anchorId="144C5867" wp14:editId="68C9C06C">
            <wp:extent cx="2878667" cy="1619250"/>
            <wp:effectExtent l="0" t="0" r="0" b="0"/>
            <wp:docPr id="7804211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21122" name="Obraz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074" cy="162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F2E22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2. ZGŁOSZENIE I PRZYSTĄPIENIE DO PROGRAMU</w:t>
      </w:r>
    </w:p>
    <w:p w14:paraId="5219B3F4" w14:textId="043D8A1E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 xml:space="preserve">Szkołę lub biblioteka zgłasza nauczyciel/bibliotekarz zwany dalej </w:t>
      </w:r>
      <w:r w:rsidRPr="00F63B21">
        <w:rPr>
          <w:b/>
          <w:bCs/>
        </w:rPr>
        <w:t>Koordynatorem</w:t>
      </w:r>
      <w:r>
        <w:t xml:space="preserve"> - poprzez formularz online: </w:t>
      </w:r>
      <w:hyperlink r:id="rId37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 xml:space="preserve">. Koordynator wybiera pakiet i termin wypożyczenia oraz odpowiada za kontakt </w:t>
      </w:r>
      <w:r w:rsidR="00621B11">
        <w:br/>
      </w:r>
      <w:r>
        <w:t>z Organizatorem, odbiór i zwrot pakietu. Warunkiem przyjęcia jest prawidłowe wypełnienie formularza i wyrażenie wymaganych w nim zgód; wypożyczenie jest równoznaczne z przystąpieniem do Programu.</w:t>
      </w:r>
    </w:p>
    <w:p w14:paraId="3F197D2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W ciągu </w:t>
      </w:r>
      <w:r>
        <w:rPr>
          <w:b/>
          <w:bCs/>
        </w:rPr>
        <w:t>2 dni roboczych</w:t>
      </w:r>
      <w:r>
        <w:t xml:space="preserve"> szkoła otrzymuje potwierdzenie wraz z </w:t>
      </w:r>
      <w:r>
        <w:rPr>
          <w:b/>
          <w:bCs/>
        </w:rPr>
        <w:t>indywidualnym numerem udziału</w:t>
      </w:r>
      <w:r>
        <w:t xml:space="preserve"> (używanym </w:t>
      </w:r>
      <w:r>
        <w:br/>
        <w:t xml:space="preserve">w komunikacji dotyczącej </w:t>
      </w:r>
      <w:proofErr w:type="spellStart"/>
      <w:r>
        <w:t>wypożyczeń</w:t>
      </w:r>
      <w:proofErr w:type="spellEnd"/>
      <w:r>
        <w:t xml:space="preserve"> i zwrotów) oraz certyfikatem udziału do pobrania i wydruku.</w:t>
      </w:r>
    </w:p>
    <w:p w14:paraId="4FE3B92E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O przydziale pakietu decyduje </w:t>
      </w:r>
      <w:r>
        <w:rPr>
          <w:b/>
          <w:bCs/>
        </w:rPr>
        <w:t>kolejność zgłoszeń</w:t>
      </w:r>
      <w:r>
        <w:t>. Każdy tytuł dostępny jest w jednym pakiecie na termin; po zwrocie gra trafia do kolejnej szkoły.</w:t>
      </w:r>
    </w:p>
    <w:p w14:paraId="6E43FC64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Każdy pakiet (pierwszy lub drugi) szkoła może wypożyczyć tylko raz w danym roku szkolnym; po zakończeniu jednego wypożyczenia może zgłosić się po drugi pakiet.</w:t>
      </w:r>
    </w:p>
    <w:p w14:paraId="41366AA2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3. ZASADY WYPOŻYCZENIA, ZWROT I ODPOWIEDZIALNOŚĆ</w:t>
      </w:r>
    </w:p>
    <w:p w14:paraId="5FA5AEA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1.</w:t>
      </w:r>
      <w:r w:rsidRPr="00480BB4">
        <w:t xml:space="preserve"> </w:t>
      </w:r>
      <w:r>
        <w:t>Wypożyczenie obejmuje jeden ustalony termin (ok. 3 tygodnie). Pakiet zawiera komplet gier dla całej klasy oraz materiały metodyczne.</w:t>
      </w:r>
    </w:p>
    <w:p w14:paraId="722B1D47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Dostawa i zwrot pakietu odbywają się </w:t>
      </w:r>
      <w:r>
        <w:rPr>
          <w:b/>
          <w:bCs/>
        </w:rPr>
        <w:t xml:space="preserve">przez Paczkomat </w:t>
      </w:r>
      <w:proofErr w:type="spellStart"/>
      <w:r>
        <w:rPr>
          <w:b/>
          <w:bCs/>
        </w:rPr>
        <w:t>InPost</w:t>
      </w:r>
      <w:proofErr w:type="spellEnd"/>
      <w:r>
        <w:rPr>
          <w:b/>
          <w:bCs/>
        </w:rPr>
        <w:t>, na koszt Organizatora</w:t>
      </w:r>
      <w:r>
        <w:t>. Pakiet trafia do Paczkomatu wskazanego w zgłoszeniu; o przesyłce koordynator zostanie powiadomiona SMS-em lub e-mailem.</w:t>
      </w:r>
    </w:p>
    <w:p w14:paraId="7B0F2559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Zwrot: szkoła nadaje paczkę w Paczkomacie </w:t>
      </w:r>
      <w:r>
        <w:rPr>
          <w:b/>
          <w:bCs/>
        </w:rPr>
        <w:t>najpóźniej w ostatni piątek terminu wypożyczenia</w:t>
      </w:r>
      <w:r>
        <w:t xml:space="preserve"> (daty w § 5), korzystając z etykiety zwrotnej przekazanej przez Organizatora drogą mailową - bez kosztów po stronie szkoły.</w:t>
      </w:r>
    </w:p>
    <w:p w14:paraId="0F18D194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Szkoła używa gier zgodnie z przeznaczeniem, dba o ich stan i zwraca je kompletne. Za wypożyczony pakiet odpowiada szkoła - uszkodzenia lub braki niezgłoszone przed wysyłką zwrotną obciążają szkołę, a sposób rozliczenia (uzupełnienie elementów, wymiana lub inne ustalenie) określany jest indywidualnie z Organizatorem.</w:t>
      </w:r>
    </w:p>
    <w:p w14:paraId="462CD330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5. </w:t>
      </w:r>
      <w:r>
        <w:t xml:space="preserve">Po zakończeniu wypożyczenia </w:t>
      </w:r>
      <w:r>
        <w:rPr>
          <w:b/>
          <w:bCs/>
        </w:rPr>
        <w:t>mile widziane</w:t>
      </w:r>
      <w:r>
        <w:t xml:space="preserve"> są: ankieta ewaluacyjna oraz relacja zdjęciowa z zajęć. Za zgody rodziców/opiekunów na publikację wizerunku uczniów odpowiada szkoła; dopuszczalne są zdjęcia bez widocznych twarzy.</w:t>
      </w:r>
    </w:p>
    <w:p w14:paraId="40AEA9A9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lastRenderedPageBreak/>
        <w:t>§ 4. JAK SKORZYSTAĆ Z PROGRAMU - KROK PO KROKU</w:t>
      </w:r>
    </w:p>
    <w:p w14:paraId="07AF8E57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1. Wybierz pakiet</w:t>
      </w:r>
      <w:r>
        <w:t xml:space="preserve"> - zdecyduj, którą grę chcesz wykorzystać: </w:t>
      </w:r>
      <w:proofErr w:type="spellStart"/>
      <w:r w:rsidRPr="000E3AF3">
        <w:rPr>
          <w:b/>
          <w:bCs/>
          <w:i/>
          <w:iCs/>
        </w:rPr>
        <w:t>Ubongo</w:t>
      </w:r>
      <w:proofErr w:type="spellEnd"/>
      <w:r w:rsidRPr="000E3AF3">
        <w:rPr>
          <w:b/>
          <w:bCs/>
          <w:i/>
          <w:iCs/>
        </w:rPr>
        <w:t>, Pitagora</w:t>
      </w:r>
      <w:r>
        <w:t>s czy</w:t>
      </w:r>
      <w:r w:rsidRPr="000E3AF3">
        <w:rPr>
          <w:b/>
          <w:bCs/>
          <w:i/>
          <w:iCs/>
        </w:rPr>
        <w:t xml:space="preserve"> Sfinks</w:t>
      </w:r>
      <w:r>
        <w:t>.</w:t>
      </w:r>
    </w:p>
    <w:p w14:paraId="74F46031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2. Wyślij zgłoszenie</w:t>
      </w:r>
      <w:r>
        <w:t xml:space="preserve"> - wypełnij formularz: </w:t>
      </w:r>
      <w:hyperlink r:id="rId38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>.</w:t>
      </w:r>
    </w:p>
    <w:p w14:paraId="5E1B27A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3. Poczekaj na potwierdzenie</w:t>
      </w:r>
      <w:r>
        <w:t xml:space="preserve"> - numer udziału i szczegóły otrzymasz w ciągu 2 dni roboczych.</w:t>
      </w:r>
    </w:p>
    <w:p w14:paraId="52CDAC4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4. Odbierz pakiet z Paczkomatu</w:t>
      </w:r>
      <w:r>
        <w:t xml:space="preserve"> - sprawdź kompletność i stan gier w dniu odbioru; braki lub uszkodzenia zgłoś w ciągu 2 dni roboczych na adres kontakt@wiechowski.edu.pl. Zaplanuj zajęcia z wyprzedzeniem - 3 tygodnie mijają szybko.</w:t>
      </w:r>
    </w:p>
    <w:p w14:paraId="3757F65E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5. Graj na lekcjach</w:t>
      </w:r>
      <w:r>
        <w:t xml:space="preserve"> - według gotowych scenariuszy, z aplikacjami, kartami i notesami do druku. </w:t>
      </w:r>
    </w:p>
    <w:p w14:paraId="4493394F" w14:textId="77777777" w:rsidR="004A7F90" w:rsidRDefault="004A7F90" w:rsidP="004A7F90">
      <w:pPr>
        <w:spacing w:after="30"/>
        <w:ind w:left="426" w:hanging="284"/>
        <w:jc w:val="both"/>
      </w:pPr>
      <w:r w:rsidRPr="00904B2A">
        <w:rPr>
          <w:b/>
          <w:bCs/>
        </w:rPr>
        <w:t>Materiały dostępn</w:t>
      </w:r>
      <w:r>
        <w:rPr>
          <w:b/>
          <w:bCs/>
        </w:rPr>
        <w:t>e</w:t>
      </w:r>
      <w:r w:rsidRPr="00904B2A">
        <w:rPr>
          <w:b/>
          <w:bCs/>
        </w:rPr>
        <w:t xml:space="preserve"> na</w:t>
      </w:r>
      <w:r>
        <w:t>: www.</w:t>
      </w:r>
      <w:r w:rsidRPr="00592794">
        <w:t xml:space="preserve"> wydawnictwoegmont.pl/dla</w:t>
      </w:r>
      <w:r>
        <w:t>-szkol</w:t>
      </w:r>
      <w:r w:rsidRPr="00592794">
        <w:t>-</w:t>
      </w:r>
      <w:r>
        <w:t>i-</w:t>
      </w:r>
      <w:r w:rsidRPr="00592794">
        <w:t>bibliotek/</w:t>
      </w:r>
      <w:r>
        <w:t xml:space="preserve"> oraz na stronie grazklasa.pl</w:t>
      </w:r>
    </w:p>
    <w:p w14:paraId="5F0A5846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6. Przeprowadź turniej</w:t>
      </w:r>
      <w:r>
        <w:t xml:space="preserve"> - zakończ cykl finałem klasowym lub turniejem szkolnym. Wyłoń Mistrza Klasy!</w:t>
      </w:r>
    </w:p>
    <w:p w14:paraId="2AE967B2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7. Odeślij pakiet</w:t>
      </w:r>
      <w:r>
        <w:t xml:space="preserve"> - skompletuj wszystkie elementy, zapakuj gry w oryginalny karton i nadaj paczkę w Paczkomacie najpóźniej w ostatni piątek terminu (etykieta zwrotna przesyłana mailowo). Wypełnij ankietę ewaluacyjną.</w:t>
      </w:r>
    </w:p>
    <w:p w14:paraId="573BF194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5. TERMINY WYPOŻYCZEŃ - ROK SZKOLNY 2026/2027</w:t>
      </w:r>
    </w:p>
    <w:p w14:paraId="31AF9368" w14:textId="77777777" w:rsidR="004A7F90" w:rsidRDefault="004A7F90" w:rsidP="004A7F90">
      <w:pPr>
        <w:jc w:val="both"/>
      </w:pP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50" w:type="dxa"/>
          <w:left w:w="90" w:type="dxa"/>
          <w:bottom w:w="50" w:type="dxa"/>
          <w:right w:w="90" w:type="dxa"/>
        </w:tblCellMar>
        <w:tblLook w:val="0000" w:firstRow="0" w:lastRow="0" w:firstColumn="0" w:lastColumn="0" w:noHBand="0" w:noVBand="0"/>
      </w:tblPr>
      <w:tblGrid>
        <w:gridCol w:w="900"/>
        <w:gridCol w:w="2500"/>
        <w:gridCol w:w="1300"/>
        <w:gridCol w:w="4938"/>
      </w:tblGrid>
      <w:tr w:rsidR="004A7F90" w14:paraId="24002E00" w14:textId="77777777" w:rsidTr="009650D5">
        <w:trPr>
          <w:tblHeader/>
        </w:trPr>
        <w:tc>
          <w:tcPr>
            <w:tcW w:w="900" w:type="dxa"/>
            <w:vAlign w:val="center"/>
          </w:tcPr>
          <w:p w14:paraId="37B6D20D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Termin</w:t>
            </w:r>
          </w:p>
        </w:tc>
        <w:tc>
          <w:tcPr>
            <w:tcW w:w="2500" w:type="dxa"/>
            <w:vAlign w:val="center"/>
          </w:tcPr>
          <w:p w14:paraId="7BA50B52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Okres wypożyczenia</w:t>
            </w:r>
          </w:p>
        </w:tc>
        <w:tc>
          <w:tcPr>
            <w:tcW w:w="1300" w:type="dxa"/>
            <w:vAlign w:val="center"/>
          </w:tcPr>
          <w:p w14:paraId="05B03763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Odbiór kuriera</w:t>
            </w:r>
          </w:p>
        </w:tc>
        <w:tc>
          <w:tcPr>
            <w:tcW w:w="4938" w:type="dxa"/>
            <w:vAlign w:val="center"/>
          </w:tcPr>
          <w:p w14:paraId="54498856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Uwagi</w:t>
            </w:r>
          </w:p>
        </w:tc>
      </w:tr>
      <w:tr w:rsidR="004A7F90" w14:paraId="7D88CF4F" w14:textId="77777777" w:rsidTr="009650D5">
        <w:tc>
          <w:tcPr>
            <w:tcW w:w="900" w:type="dxa"/>
            <w:vAlign w:val="center"/>
          </w:tcPr>
          <w:p w14:paraId="35F178E9" w14:textId="77777777" w:rsidR="004A7F90" w:rsidRDefault="004A7F90" w:rsidP="009650D5">
            <w:pPr>
              <w:jc w:val="both"/>
            </w:pPr>
            <w:r>
              <w:t>1</w:t>
            </w:r>
          </w:p>
        </w:tc>
        <w:tc>
          <w:tcPr>
            <w:tcW w:w="2500" w:type="dxa"/>
            <w:vAlign w:val="center"/>
          </w:tcPr>
          <w:p w14:paraId="0BB8645B" w14:textId="77777777" w:rsidR="004A7F90" w:rsidRDefault="004A7F90" w:rsidP="009650D5">
            <w:pPr>
              <w:jc w:val="both"/>
            </w:pPr>
            <w:r>
              <w:t>31.08 – 18.09.2026</w:t>
            </w:r>
          </w:p>
        </w:tc>
        <w:tc>
          <w:tcPr>
            <w:tcW w:w="1300" w:type="dxa"/>
            <w:vAlign w:val="center"/>
          </w:tcPr>
          <w:p w14:paraId="3BEEA524" w14:textId="77777777" w:rsidR="004A7F90" w:rsidRDefault="004A7F90" w:rsidP="009650D5">
            <w:pPr>
              <w:jc w:val="both"/>
            </w:pPr>
            <w:r>
              <w:t>18.09</w:t>
            </w:r>
          </w:p>
        </w:tc>
        <w:tc>
          <w:tcPr>
            <w:tcW w:w="4938" w:type="dxa"/>
            <w:vAlign w:val="center"/>
          </w:tcPr>
          <w:p w14:paraId="4D4224C1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043BCF42" w14:textId="77777777" w:rsidTr="009650D5">
        <w:tc>
          <w:tcPr>
            <w:tcW w:w="900" w:type="dxa"/>
            <w:vAlign w:val="center"/>
          </w:tcPr>
          <w:p w14:paraId="048609AE" w14:textId="77777777" w:rsidR="004A7F90" w:rsidRDefault="004A7F90" w:rsidP="009650D5">
            <w:pPr>
              <w:jc w:val="both"/>
            </w:pPr>
            <w:r>
              <w:t>2</w:t>
            </w:r>
          </w:p>
        </w:tc>
        <w:tc>
          <w:tcPr>
            <w:tcW w:w="2500" w:type="dxa"/>
            <w:vAlign w:val="center"/>
          </w:tcPr>
          <w:p w14:paraId="252E14FB" w14:textId="77777777" w:rsidR="004A7F90" w:rsidRDefault="004A7F90" w:rsidP="009650D5">
            <w:pPr>
              <w:jc w:val="both"/>
            </w:pPr>
            <w:r>
              <w:t>21.09 – 09.10.2026</w:t>
            </w:r>
          </w:p>
        </w:tc>
        <w:tc>
          <w:tcPr>
            <w:tcW w:w="1300" w:type="dxa"/>
            <w:vAlign w:val="center"/>
          </w:tcPr>
          <w:p w14:paraId="73E7A092" w14:textId="77777777" w:rsidR="004A7F90" w:rsidRDefault="004A7F90" w:rsidP="009650D5">
            <w:pPr>
              <w:jc w:val="both"/>
            </w:pPr>
            <w:r>
              <w:t>09.10</w:t>
            </w:r>
          </w:p>
        </w:tc>
        <w:tc>
          <w:tcPr>
            <w:tcW w:w="4938" w:type="dxa"/>
            <w:vAlign w:val="center"/>
          </w:tcPr>
          <w:p w14:paraId="1807F482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F722FF4" w14:textId="77777777" w:rsidTr="009650D5">
        <w:tc>
          <w:tcPr>
            <w:tcW w:w="900" w:type="dxa"/>
            <w:vAlign w:val="center"/>
          </w:tcPr>
          <w:p w14:paraId="058ADB04" w14:textId="77777777" w:rsidR="004A7F90" w:rsidRDefault="004A7F90" w:rsidP="009650D5">
            <w:pPr>
              <w:jc w:val="both"/>
            </w:pPr>
            <w:r>
              <w:t>3</w:t>
            </w:r>
          </w:p>
        </w:tc>
        <w:tc>
          <w:tcPr>
            <w:tcW w:w="2500" w:type="dxa"/>
            <w:vAlign w:val="center"/>
          </w:tcPr>
          <w:p w14:paraId="3B00D93B" w14:textId="77777777" w:rsidR="004A7F90" w:rsidRDefault="004A7F90" w:rsidP="009650D5">
            <w:pPr>
              <w:jc w:val="both"/>
            </w:pPr>
            <w:r>
              <w:t>12.10 – 30.10.2026</w:t>
            </w:r>
          </w:p>
        </w:tc>
        <w:tc>
          <w:tcPr>
            <w:tcW w:w="1300" w:type="dxa"/>
            <w:vAlign w:val="center"/>
          </w:tcPr>
          <w:p w14:paraId="2A9A8FCA" w14:textId="77777777" w:rsidR="004A7F90" w:rsidRDefault="004A7F90" w:rsidP="009650D5">
            <w:pPr>
              <w:jc w:val="both"/>
            </w:pPr>
            <w:r>
              <w:t>30.10</w:t>
            </w:r>
          </w:p>
        </w:tc>
        <w:tc>
          <w:tcPr>
            <w:tcW w:w="4938" w:type="dxa"/>
            <w:vAlign w:val="center"/>
          </w:tcPr>
          <w:p w14:paraId="068B0CAE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7A606829" w14:textId="77777777" w:rsidTr="009650D5">
        <w:tc>
          <w:tcPr>
            <w:tcW w:w="900" w:type="dxa"/>
            <w:vAlign w:val="center"/>
          </w:tcPr>
          <w:p w14:paraId="7AA654B7" w14:textId="77777777" w:rsidR="004A7F90" w:rsidRDefault="004A7F90" w:rsidP="009650D5">
            <w:pPr>
              <w:jc w:val="both"/>
            </w:pPr>
            <w:r>
              <w:t>4</w:t>
            </w:r>
          </w:p>
        </w:tc>
        <w:tc>
          <w:tcPr>
            <w:tcW w:w="2500" w:type="dxa"/>
            <w:vAlign w:val="center"/>
          </w:tcPr>
          <w:p w14:paraId="5A0CEFB5" w14:textId="77777777" w:rsidR="004A7F90" w:rsidRDefault="004A7F90" w:rsidP="009650D5">
            <w:pPr>
              <w:jc w:val="both"/>
            </w:pPr>
            <w:r>
              <w:t>02.11 – 27.11.2026</w:t>
            </w:r>
          </w:p>
        </w:tc>
        <w:tc>
          <w:tcPr>
            <w:tcW w:w="1300" w:type="dxa"/>
            <w:vAlign w:val="center"/>
          </w:tcPr>
          <w:p w14:paraId="3D54DD14" w14:textId="77777777" w:rsidR="004A7F90" w:rsidRDefault="004A7F90" w:rsidP="009650D5">
            <w:pPr>
              <w:jc w:val="both"/>
            </w:pPr>
            <w:r>
              <w:t>27.11</w:t>
            </w:r>
          </w:p>
        </w:tc>
        <w:tc>
          <w:tcPr>
            <w:tcW w:w="4938" w:type="dxa"/>
            <w:vAlign w:val="center"/>
          </w:tcPr>
          <w:p w14:paraId="7BB21870" w14:textId="77777777" w:rsidR="004A7F90" w:rsidRDefault="004A7F90" w:rsidP="009650D5">
            <w:pPr>
              <w:jc w:val="both"/>
            </w:pPr>
            <w:r>
              <w:t>4 tygodnie - 01.11 oraz 11.11</w:t>
            </w:r>
          </w:p>
        </w:tc>
      </w:tr>
      <w:tr w:rsidR="004A7F90" w14:paraId="3C6DA088" w14:textId="77777777" w:rsidTr="009650D5">
        <w:tc>
          <w:tcPr>
            <w:tcW w:w="900" w:type="dxa"/>
            <w:vAlign w:val="center"/>
          </w:tcPr>
          <w:p w14:paraId="5F88E740" w14:textId="77777777" w:rsidR="004A7F90" w:rsidRDefault="004A7F90" w:rsidP="009650D5">
            <w:pPr>
              <w:jc w:val="both"/>
            </w:pPr>
            <w:r>
              <w:t>5</w:t>
            </w:r>
          </w:p>
        </w:tc>
        <w:tc>
          <w:tcPr>
            <w:tcW w:w="2500" w:type="dxa"/>
            <w:vAlign w:val="center"/>
          </w:tcPr>
          <w:p w14:paraId="221C73EB" w14:textId="77777777" w:rsidR="004A7F90" w:rsidRDefault="004A7F90" w:rsidP="009650D5">
            <w:pPr>
              <w:jc w:val="both"/>
            </w:pPr>
            <w:r>
              <w:t>30.11 – 18.12.2026</w:t>
            </w:r>
          </w:p>
        </w:tc>
        <w:tc>
          <w:tcPr>
            <w:tcW w:w="1300" w:type="dxa"/>
            <w:vAlign w:val="center"/>
          </w:tcPr>
          <w:p w14:paraId="3897C6E7" w14:textId="77777777" w:rsidR="004A7F90" w:rsidRDefault="004A7F90" w:rsidP="009650D5">
            <w:pPr>
              <w:jc w:val="both"/>
            </w:pPr>
            <w:r>
              <w:t>18.12</w:t>
            </w:r>
          </w:p>
        </w:tc>
        <w:tc>
          <w:tcPr>
            <w:tcW w:w="4938" w:type="dxa"/>
            <w:vAlign w:val="center"/>
          </w:tcPr>
          <w:p w14:paraId="31B65F2A" w14:textId="77777777" w:rsidR="004A7F90" w:rsidRDefault="004A7F90" w:rsidP="009650D5">
            <w:pPr>
              <w:jc w:val="both"/>
            </w:pPr>
            <w:r>
              <w:t>zakończenie przed zimową przerwą świąteczną (23–31.12)</w:t>
            </w:r>
          </w:p>
        </w:tc>
      </w:tr>
      <w:tr w:rsidR="004A7F90" w14:paraId="5FF88A99" w14:textId="77777777" w:rsidTr="009650D5">
        <w:tc>
          <w:tcPr>
            <w:tcW w:w="900" w:type="dxa"/>
            <w:vAlign w:val="center"/>
          </w:tcPr>
          <w:p w14:paraId="54B445D1" w14:textId="77777777" w:rsidR="004A7F90" w:rsidRDefault="004A7F90" w:rsidP="009650D5">
            <w:pPr>
              <w:jc w:val="both"/>
            </w:pPr>
            <w:r>
              <w:t>6</w:t>
            </w:r>
          </w:p>
        </w:tc>
        <w:tc>
          <w:tcPr>
            <w:tcW w:w="2500" w:type="dxa"/>
            <w:vAlign w:val="center"/>
          </w:tcPr>
          <w:p w14:paraId="22E7368C" w14:textId="77777777" w:rsidR="004A7F90" w:rsidRDefault="004A7F90" w:rsidP="009650D5">
            <w:pPr>
              <w:jc w:val="both"/>
            </w:pPr>
            <w:r>
              <w:t>04.01 – 29.01.2027</w:t>
            </w:r>
          </w:p>
        </w:tc>
        <w:tc>
          <w:tcPr>
            <w:tcW w:w="1300" w:type="dxa"/>
            <w:vAlign w:val="center"/>
          </w:tcPr>
          <w:p w14:paraId="1B24679D" w14:textId="77777777" w:rsidR="004A7F90" w:rsidRDefault="004A7F90" w:rsidP="009650D5">
            <w:pPr>
              <w:jc w:val="both"/>
            </w:pPr>
            <w:r>
              <w:t>29.01</w:t>
            </w:r>
          </w:p>
        </w:tc>
        <w:tc>
          <w:tcPr>
            <w:tcW w:w="4938" w:type="dxa"/>
            <w:vAlign w:val="center"/>
          </w:tcPr>
          <w:p w14:paraId="5EA7A1D6" w14:textId="77777777" w:rsidR="004A7F90" w:rsidRDefault="004A7F90" w:rsidP="009650D5">
            <w:pPr>
              <w:jc w:val="both"/>
            </w:pPr>
            <w:r>
              <w:t>4 tygodnie - start po przerwie świątecznej. Święto (06.01)</w:t>
            </w:r>
          </w:p>
        </w:tc>
      </w:tr>
      <w:tr w:rsidR="004A7F90" w14:paraId="72C2DA78" w14:textId="77777777" w:rsidTr="009650D5">
        <w:tc>
          <w:tcPr>
            <w:tcW w:w="900" w:type="dxa"/>
            <w:vAlign w:val="center"/>
          </w:tcPr>
          <w:p w14:paraId="5CE9F316" w14:textId="77777777" w:rsidR="004A7F90" w:rsidRDefault="004A7F90" w:rsidP="009650D5">
            <w:pPr>
              <w:jc w:val="both"/>
            </w:pPr>
            <w:r>
              <w:t>7</w:t>
            </w:r>
          </w:p>
        </w:tc>
        <w:tc>
          <w:tcPr>
            <w:tcW w:w="2500" w:type="dxa"/>
            <w:vAlign w:val="center"/>
          </w:tcPr>
          <w:p w14:paraId="161F753A" w14:textId="77777777" w:rsidR="004A7F90" w:rsidRDefault="004A7F90" w:rsidP="009650D5">
            <w:pPr>
              <w:jc w:val="both"/>
            </w:pPr>
            <w:r>
              <w:t>01.02 – 19.02.2027</w:t>
            </w:r>
          </w:p>
        </w:tc>
        <w:tc>
          <w:tcPr>
            <w:tcW w:w="1300" w:type="dxa"/>
            <w:vAlign w:val="center"/>
          </w:tcPr>
          <w:p w14:paraId="4FE0EA91" w14:textId="77777777" w:rsidR="004A7F90" w:rsidRDefault="004A7F90" w:rsidP="009650D5">
            <w:pPr>
              <w:jc w:val="both"/>
            </w:pPr>
            <w:r>
              <w:t>19.02</w:t>
            </w:r>
          </w:p>
        </w:tc>
        <w:tc>
          <w:tcPr>
            <w:tcW w:w="4938" w:type="dxa"/>
            <w:vAlign w:val="center"/>
          </w:tcPr>
          <w:p w14:paraId="029394DF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9D7A5FE" w14:textId="77777777" w:rsidTr="009650D5">
        <w:tc>
          <w:tcPr>
            <w:tcW w:w="900" w:type="dxa"/>
            <w:vAlign w:val="center"/>
          </w:tcPr>
          <w:p w14:paraId="384414EC" w14:textId="77777777" w:rsidR="004A7F90" w:rsidRDefault="004A7F90" w:rsidP="009650D5">
            <w:pPr>
              <w:jc w:val="both"/>
            </w:pPr>
            <w:r>
              <w:t>8</w:t>
            </w:r>
          </w:p>
        </w:tc>
        <w:tc>
          <w:tcPr>
            <w:tcW w:w="2500" w:type="dxa"/>
            <w:vAlign w:val="center"/>
          </w:tcPr>
          <w:p w14:paraId="26E37EB9" w14:textId="77777777" w:rsidR="004A7F90" w:rsidRDefault="004A7F90" w:rsidP="009650D5">
            <w:pPr>
              <w:jc w:val="both"/>
            </w:pPr>
            <w:r>
              <w:t>22.02 – 12.03.2027</w:t>
            </w:r>
          </w:p>
        </w:tc>
        <w:tc>
          <w:tcPr>
            <w:tcW w:w="1300" w:type="dxa"/>
            <w:vAlign w:val="center"/>
          </w:tcPr>
          <w:p w14:paraId="008142A6" w14:textId="77777777" w:rsidR="004A7F90" w:rsidRDefault="004A7F90" w:rsidP="009650D5">
            <w:pPr>
              <w:jc w:val="both"/>
            </w:pPr>
            <w:r>
              <w:t>12.03</w:t>
            </w:r>
          </w:p>
        </w:tc>
        <w:tc>
          <w:tcPr>
            <w:tcW w:w="4938" w:type="dxa"/>
            <w:vAlign w:val="center"/>
          </w:tcPr>
          <w:p w14:paraId="79E679B2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433025C" w14:textId="77777777" w:rsidTr="009650D5">
        <w:tc>
          <w:tcPr>
            <w:tcW w:w="900" w:type="dxa"/>
            <w:vAlign w:val="center"/>
          </w:tcPr>
          <w:p w14:paraId="0107B7C0" w14:textId="77777777" w:rsidR="004A7F90" w:rsidRDefault="004A7F90" w:rsidP="009650D5">
            <w:pPr>
              <w:jc w:val="both"/>
            </w:pPr>
            <w:r>
              <w:t>9</w:t>
            </w:r>
          </w:p>
        </w:tc>
        <w:tc>
          <w:tcPr>
            <w:tcW w:w="2500" w:type="dxa"/>
            <w:vAlign w:val="center"/>
          </w:tcPr>
          <w:p w14:paraId="2020F640" w14:textId="77777777" w:rsidR="004A7F90" w:rsidRDefault="004A7F90" w:rsidP="009650D5">
            <w:pPr>
              <w:jc w:val="both"/>
            </w:pPr>
            <w:r>
              <w:t>15.03 – 09.04.2027</w:t>
            </w:r>
          </w:p>
        </w:tc>
        <w:tc>
          <w:tcPr>
            <w:tcW w:w="1300" w:type="dxa"/>
            <w:vAlign w:val="center"/>
          </w:tcPr>
          <w:p w14:paraId="2B93C341" w14:textId="77777777" w:rsidR="004A7F90" w:rsidRDefault="004A7F90" w:rsidP="009650D5">
            <w:pPr>
              <w:jc w:val="both"/>
            </w:pPr>
            <w:r>
              <w:t>09.04</w:t>
            </w:r>
          </w:p>
        </w:tc>
        <w:tc>
          <w:tcPr>
            <w:tcW w:w="4938" w:type="dxa"/>
            <w:vAlign w:val="center"/>
          </w:tcPr>
          <w:p w14:paraId="5EB656F6" w14:textId="77777777" w:rsidR="004A7F90" w:rsidRDefault="004A7F90" w:rsidP="009650D5">
            <w:pPr>
              <w:jc w:val="both"/>
            </w:pPr>
            <w:r>
              <w:t>4 tygodnie - wiosenna przerwa świąteczna 25–30.03</w:t>
            </w:r>
          </w:p>
        </w:tc>
      </w:tr>
      <w:tr w:rsidR="004A7F90" w14:paraId="410D2CD6" w14:textId="77777777" w:rsidTr="009650D5">
        <w:tc>
          <w:tcPr>
            <w:tcW w:w="900" w:type="dxa"/>
            <w:vAlign w:val="center"/>
          </w:tcPr>
          <w:p w14:paraId="03EE3D45" w14:textId="77777777" w:rsidR="004A7F90" w:rsidRDefault="004A7F90" w:rsidP="009650D5">
            <w:pPr>
              <w:jc w:val="both"/>
            </w:pPr>
            <w:r>
              <w:t>10</w:t>
            </w:r>
          </w:p>
        </w:tc>
        <w:tc>
          <w:tcPr>
            <w:tcW w:w="2500" w:type="dxa"/>
            <w:vAlign w:val="center"/>
          </w:tcPr>
          <w:p w14:paraId="65B13C3B" w14:textId="77777777" w:rsidR="004A7F90" w:rsidRDefault="004A7F90" w:rsidP="009650D5">
            <w:pPr>
              <w:jc w:val="both"/>
            </w:pPr>
            <w:r>
              <w:t>12.04 – 30.04.2027</w:t>
            </w:r>
          </w:p>
        </w:tc>
        <w:tc>
          <w:tcPr>
            <w:tcW w:w="1300" w:type="dxa"/>
            <w:vAlign w:val="center"/>
          </w:tcPr>
          <w:p w14:paraId="5B609E2A" w14:textId="77777777" w:rsidR="004A7F90" w:rsidRDefault="004A7F90" w:rsidP="009650D5">
            <w:pPr>
              <w:jc w:val="both"/>
            </w:pPr>
            <w:r>
              <w:t>30.04</w:t>
            </w:r>
          </w:p>
        </w:tc>
        <w:tc>
          <w:tcPr>
            <w:tcW w:w="4938" w:type="dxa"/>
            <w:vAlign w:val="center"/>
          </w:tcPr>
          <w:p w14:paraId="24A09F54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30649764" w14:textId="77777777" w:rsidTr="009650D5">
        <w:tc>
          <w:tcPr>
            <w:tcW w:w="900" w:type="dxa"/>
            <w:vAlign w:val="center"/>
          </w:tcPr>
          <w:p w14:paraId="317DE6FC" w14:textId="77777777" w:rsidR="004A7F90" w:rsidRDefault="004A7F90" w:rsidP="009650D5">
            <w:pPr>
              <w:jc w:val="both"/>
            </w:pPr>
            <w:r>
              <w:t>11</w:t>
            </w:r>
          </w:p>
        </w:tc>
        <w:tc>
          <w:tcPr>
            <w:tcW w:w="2500" w:type="dxa"/>
            <w:vAlign w:val="center"/>
          </w:tcPr>
          <w:p w14:paraId="461311D6" w14:textId="77777777" w:rsidR="004A7F90" w:rsidRDefault="004A7F90" w:rsidP="009650D5">
            <w:pPr>
              <w:jc w:val="both"/>
            </w:pPr>
            <w:r>
              <w:t>04.05 – 28.05.2027</w:t>
            </w:r>
          </w:p>
        </w:tc>
        <w:tc>
          <w:tcPr>
            <w:tcW w:w="1300" w:type="dxa"/>
            <w:vAlign w:val="center"/>
          </w:tcPr>
          <w:p w14:paraId="64A012BC" w14:textId="77777777" w:rsidR="004A7F90" w:rsidRDefault="004A7F90" w:rsidP="009650D5">
            <w:pPr>
              <w:jc w:val="both"/>
            </w:pPr>
            <w:r>
              <w:t>28.05</w:t>
            </w:r>
          </w:p>
        </w:tc>
        <w:tc>
          <w:tcPr>
            <w:tcW w:w="4938" w:type="dxa"/>
            <w:vAlign w:val="center"/>
          </w:tcPr>
          <w:p w14:paraId="6BFBA7E3" w14:textId="77777777" w:rsidR="004A7F90" w:rsidRDefault="004A7F90" w:rsidP="009650D5">
            <w:pPr>
              <w:jc w:val="both"/>
            </w:pPr>
            <w:r>
              <w:t>4 tygodnie - majówka (01–03.05), Boże Ciało (27.05)</w:t>
            </w:r>
          </w:p>
        </w:tc>
      </w:tr>
      <w:tr w:rsidR="004A7F90" w14:paraId="52025F7E" w14:textId="77777777" w:rsidTr="009650D5">
        <w:tc>
          <w:tcPr>
            <w:tcW w:w="900" w:type="dxa"/>
            <w:vAlign w:val="center"/>
          </w:tcPr>
          <w:p w14:paraId="1E10AEC6" w14:textId="77777777" w:rsidR="004A7F90" w:rsidRDefault="004A7F90" w:rsidP="009650D5">
            <w:pPr>
              <w:jc w:val="both"/>
            </w:pPr>
            <w:r>
              <w:t>12</w:t>
            </w:r>
          </w:p>
        </w:tc>
        <w:tc>
          <w:tcPr>
            <w:tcW w:w="2500" w:type="dxa"/>
            <w:vAlign w:val="center"/>
          </w:tcPr>
          <w:p w14:paraId="010D946F" w14:textId="77777777" w:rsidR="004A7F90" w:rsidRDefault="004A7F90" w:rsidP="009650D5">
            <w:pPr>
              <w:jc w:val="both"/>
            </w:pPr>
            <w:r>
              <w:t>31.05 – 18.06.2027</w:t>
            </w:r>
          </w:p>
        </w:tc>
        <w:tc>
          <w:tcPr>
            <w:tcW w:w="1300" w:type="dxa"/>
            <w:vAlign w:val="center"/>
          </w:tcPr>
          <w:p w14:paraId="01042A23" w14:textId="77777777" w:rsidR="004A7F90" w:rsidRDefault="004A7F90" w:rsidP="009650D5">
            <w:pPr>
              <w:jc w:val="both"/>
            </w:pPr>
            <w:r>
              <w:t>18.06</w:t>
            </w:r>
          </w:p>
        </w:tc>
        <w:tc>
          <w:tcPr>
            <w:tcW w:w="4938" w:type="dxa"/>
            <w:vAlign w:val="center"/>
          </w:tcPr>
          <w:p w14:paraId="17D142F5" w14:textId="77777777" w:rsidR="004A7F90" w:rsidRDefault="004A7F90" w:rsidP="009650D5">
            <w:pPr>
              <w:jc w:val="both"/>
            </w:pPr>
            <w:r>
              <w:t>zakończenie tydzień przed końcem roku szkolnego (25.06)</w:t>
            </w:r>
          </w:p>
        </w:tc>
      </w:tr>
    </w:tbl>
    <w:p w14:paraId="401655F4" w14:textId="77777777" w:rsidR="004A7F90" w:rsidRDefault="004A7F90" w:rsidP="004A7F90">
      <w:pPr>
        <w:spacing w:after="60"/>
        <w:jc w:val="both"/>
      </w:pPr>
    </w:p>
    <w:p w14:paraId="33EC4676" w14:textId="77777777" w:rsidR="004A7F90" w:rsidRDefault="004A7F90" w:rsidP="004A7F90">
      <w:pPr>
        <w:spacing w:after="60"/>
        <w:jc w:val="both"/>
      </w:pPr>
      <w:r>
        <w:rPr>
          <w:b/>
          <w:bCs/>
        </w:rPr>
        <w:t xml:space="preserve">Uwaga - ferie zimowe 2027: </w:t>
      </w:r>
      <w:r>
        <w:t>terminy ferii zależą od województwa (18–31.01: podkarpackie, podlaskie, dolnośląskie, łódzkie, śląskie, opolskie · 01–14.02: mazowieckie, pomorskie, świętokrzyskie, lubelskie · 15–28.02: pozostałe). Zgłaszając się na terminy 6–8, wybierz okno poza feriami swojej szkoły.</w:t>
      </w:r>
    </w:p>
    <w:p w14:paraId="0A57E806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6. POSTANOWIENIA KOŃCOWE</w:t>
      </w:r>
    </w:p>
    <w:p w14:paraId="696CE8C5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 xml:space="preserve">Ustalenia dotyczące realizacji Programu odbywają się drogą elektroniczną, między Koordynatorem </w:t>
      </w:r>
      <w:r>
        <w:br/>
        <w:t>a Organizatorem, z wykorzystaniem adresów wskazanych w zgłoszeniu.</w:t>
      </w:r>
    </w:p>
    <w:p w14:paraId="122ACF6C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>Organizator zastrzega sobie prawo do zmian w Regulaminie i harmonogramie terminów z przyczyn organizacyjnych lub logistycznych; o zmianach Uczestnicy zostaną poinformowani drogą elektroniczną.</w:t>
      </w:r>
    </w:p>
    <w:p w14:paraId="0F640D65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>Administratorem danych osobowych Koordynatorów i osób kontaktowych szkół jest Organizator; pełna klauzula informacyjna RODO znajduje się w dokumencie „Program edukacyjny Gra z klasą”.</w:t>
      </w:r>
    </w:p>
    <w:p w14:paraId="0C62A726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W sprawach nieuregulowanych Regulaminem zastosowanie mają postanowienia dokumentu „Program edukacyjny Gra z klasą” oraz przepisy prawa polskiego. Regulamin obowiązuje w edycji 2026/2027 Programu.</w:t>
      </w:r>
    </w:p>
    <w:p w14:paraId="3FB30CE9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KONTAKT</w:t>
      </w:r>
    </w:p>
    <w:p w14:paraId="530311A6" w14:textId="65EFD3AB" w:rsidR="004A7F90" w:rsidRDefault="004A7F90" w:rsidP="00621B11">
      <w:pPr>
        <w:spacing w:after="60" w:line="360" w:lineRule="auto"/>
      </w:pPr>
      <w:r>
        <w:rPr>
          <w:b/>
          <w:bCs/>
        </w:rPr>
        <w:t xml:space="preserve">Formularz zgłoszenia: </w:t>
      </w:r>
      <w:hyperlink r:id="rId39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 xml:space="preserve">   </w:t>
      </w:r>
    </w:p>
    <w:p w14:paraId="5F7A6FD1" w14:textId="46092B2A" w:rsidR="0005264F" w:rsidRDefault="004A7F90" w:rsidP="00947FD5">
      <w:pPr>
        <w:spacing w:after="60" w:line="360" w:lineRule="auto"/>
      </w:pPr>
      <w:r>
        <w:rPr>
          <w:b/>
          <w:bCs/>
        </w:rPr>
        <w:t>Materiały metodyczne</w:t>
      </w:r>
      <w:r>
        <w:rPr>
          <w:color w:val="1A6EA8"/>
          <w:u w:val="single"/>
        </w:rPr>
        <w:t xml:space="preserve">: </w:t>
      </w:r>
      <w:hyperlink r:id="rId40" w:history="1">
        <w:r w:rsidRPr="009650D5">
          <w:rPr>
            <w:rStyle w:val="Hipercze"/>
            <w:rFonts w:eastAsia="Times New Roman"/>
          </w:rPr>
          <w:t>www.wydawnictwoegmont.pl/dla-szkol-i-bibliotek</w:t>
        </w:r>
      </w:hyperlink>
      <w:r>
        <w:t xml:space="preserve">  </w:t>
      </w:r>
      <w:r>
        <w:br/>
      </w:r>
      <w:r>
        <w:rPr>
          <w:b/>
          <w:bCs/>
        </w:rPr>
        <w:t xml:space="preserve">E-mail: </w:t>
      </w:r>
      <w:r>
        <w:t>kontakt@wiechowski.edu.pl</w:t>
      </w:r>
    </w:p>
    <w:sectPr w:rsidR="0005264F" w:rsidSect="004A7F90">
      <w:headerReference w:type="default" r:id="rId41"/>
      <w:footerReference w:type="default" r:id="rId42"/>
      <w:pgSz w:w="11906" w:h="16838"/>
      <w:pgMar w:top="1134" w:right="1134" w:bottom="1134" w:left="1134" w:header="600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6B0C8" w14:textId="77777777" w:rsidR="004F3B90" w:rsidRDefault="004F3B90">
      <w:r>
        <w:separator/>
      </w:r>
    </w:p>
  </w:endnote>
  <w:endnote w:type="continuationSeparator" w:id="0">
    <w:p w14:paraId="33183CEF" w14:textId="77777777" w:rsidR="004F3B90" w:rsidRDefault="004F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21F0" w14:textId="77777777" w:rsidR="004A7F90" w:rsidRDefault="004A7F90">
    <w:pPr>
      <w:pBdr>
        <w:top w:val="single" w:sz="4" w:space="1" w:color="CCCCCC"/>
      </w:pBdr>
      <w:tabs>
        <w:tab w:val="right" w:pos="9638"/>
      </w:tabs>
      <w:spacing w:before="60"/>
    </w:pPr>
    <w:r>
      <w:rPr>
        <w:color w:val="555555"/>
        <w:sz w:val="16"/>
        <w:szCs w:val="16"/>
      </w:rPr>
      <w:t>„Gra z klasą”</w:t>
    </w:r>
    <w:r>
      <w:rPr>
        <w:color w:val="555555"/>
        <w:sz w:val="16"/>
        <w:szCs w:val="16"/>
      </w:rPr>
      <w:tab/>
      <w:t xml:space="preserve"> Strona </w:t>
    </w:r>
    <w:r>
      <w:rPr>
        <w:b/>
        <w:bCs/>
        <w:color w:val="C0392B"/>
        <w:sz w:val="16"/>
        <w:szCs w:val="16"/>
      </w:rPr>
      <w:fldChar w:fldCharType="begin"/>
    </w:r>
    <w:r>
      <w:rPr>
        <w:b/>
        <w:bCs/>
        <w:color w:val="C0392B"/>
        <w:sz w:val="16"/>
        <w:szCs w:val="16"/>
      </w:rPr>
      <w:instrText>PAGE</w:instrText>
    </w:r>
    <w:r>
      <w:rPr>
        <w:b/>
        <w:bCs/>
        <w:color w:val="C0392B"/>
        <w:sz w:val="16"/>
        <w:szCs w:val="16"/>
      </w:rPr>
      <w:fldChar w:fldCharType="separate"/>
    </w:r>
    <w:r>
      <w:rPr>
        <w:b/>
        <w:bCs/>
        <w:noProof/>
        <w:color w:val="C0392B"/>
        <w:sz w:val="16"/>
        <w:szCs w:val="16"/>
      </w:rPr>
      <w:t>1</w:t>
    </w:r>
    <w:r>
      <w:rPr>
        <w:b/>
        <w:bCs/>
        <w:color w:val="C0392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0E6E" w14:textId="77777777" w:rsidR="004F3B90" w:rsidRDefault="004F3B90">
      <w:r>
        <w:separator/>
      </w:r>
    </w:p>
  </w:footnote>
  <w:footnote w:type="continuationSeparator" w:id="0">
    <w:p w14:paraId="3B99C65F" w14:textId="77777777" w:rsidR="004F3B90" w:rsidRDefault="004F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548"/>
      <w:gridCol w:w="4090"/>
    </w:tblGrid>
    <w:tr w:rsidR="004A7F90" w14:paraId="3E2FD2AA" w14:textId="77777777" w:rsidTr="006E40E8">
      <w:trPr>
        <w:trHeight w:val="366"/>
      </w:trPr>
      <w:tc>
        <w:tcPr>
          <w:tcW w:w="5800" w:type="dxa"/>
          <w:shd w:val="clear" w:color="auto" w:fill="C0392B"/>
          <w:tcMar>
            <w:top w:w="60" w:type="dxa"/>
            <w:left w:w="160" w:type="dxa"/>
            <w:bottom w:w="60" w:type="dxa"/>
            <w:right w:w="120" w:type="dxa"/>
          </w:tcMar>
          <w:vAlign w:val="center"/>
        </w:tcPr>
        <w:p w14:paraId="1A61A691" w14:textId="77777777" w:rsidR="004A7F90" w:rsidRDefault="004A7F90" w:rsidP="00623001">
          <w:pPr>
            <w:jc w:val="center"/>
          </w:pPr>
          <w:r>
            <w:rPr>
              <w:b/>
              <w:bCs/>
              <w:color w:val="FFFFFF"/>
              <w:sz w:val="18"/>
              <w:szCs w:val="18"/>
            </w:rPr>
            <w:t>Program „Gra z klasą”</w:t>
          </w:r>
        </w:p>
      </w:tc>
      <w:tc>
        <w:tcPr>
          <w:tcW w:w="3838" w:type="dxa"/>
          <w:shd w:val="clear" w:color="auto" w:fill="FFFF00"/>
          <w:tcMar>
            <w:top w:w="60" w:type="dxa"/>
            <w:left w:w="120" w:type="dxa"/>
            <w:bottom w:w="60" w:type="dxa"/>
            <w:right w:w="160" w:type="dxa"/>
          </w:tcMar>
          <w:vAlign w:val="center"/>
        </w:tcPr>
        <w:p w14:paraId="2F3FD089" w14:textId="77777777" w:rsidR="004A7F90" w:rsidRDefault="004A7F90" w:rsidP="00623001">
          <w:pPr>
            <w:jc w:val="center"/>
          </w:pPr>
          <w:r w:rsidRPr="001634EF">
            <w:rPr>
              <w:noProof/>
            </w:rPr>
            <w:drawing>
              <wp:inline distT="0" distB="0" distL="0" distR="0" wp14:anchorId="23556FE8" wp14:editId="1FB2DFBD">
                <wp:extent cx="2419350" cy="304800"/>
                <wp:effectExtent l="0" t="0" r="0" b="0"/>
                <wp:docPr id="53194770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B194C1" w14:textId="77777777" w:rsidR="004A7F90" w:rsidRDefault="004A7F90" w:rsidP="004E43DD">
    <w:pPr>
      <w:pBdr>
        <w:bottom w:val="single" w:sz="6" w:space="0" w:color="E67E22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75BF"/>
    <w:multiLevelType w:val="hybridMultilevel"/>
    <w:tmpl w:val="E2DEE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79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68"/>
    <w:rsid w:val="0005264F"/>
    <w:rsid w:val="001F3768"/>
    <w:rsid w:val="0041176E"/>
    <w:rsid w:val="0047503F"/>
    <w:rsid w:val="004A7F90"/>
    <w:rsid w:val="004F3B90"/>
    <w:rsid w:val="00520007"/>
    <w:rsid w:val="00621B11"/>
    <w:rsid w:val="00947FD5"/>
    <w:rsid w:val="00955F5E"/>
    <w:rsid w:val="00B75D60"/>
    <w:rsid w:val="00DD4135"/>
    <w:rsid w:val="00F17CF0"/>
    <w:rsid w:val="00F948C1"/>
    <w:rsid w:val="00FD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4687"/>
  <w15:chartTrackingRefBased/>
  <w15:docId w15:val="{5452CC90-FC8B-4A62-BE9A-1603BD59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F9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3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7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7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7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7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7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7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7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7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7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7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7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7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7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7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7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4A7F9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bongo.vercel.app/" TargetMode="External"/><Relationship Id="rId18" Type="http://schemas.openxmlformats.org/officeDocument/2006/relationships/hyperlink" Target="https://www.youtube.com/watch?v=hwzBZZggVh8" TargetMode="External"/><Relationship Id="rId26" Type="http://schemas.openxmlformats.org/officeDocument/2006/relationships/hyperlink" Target="https://drive.google.com/file/d/1Ba3fsw8i4EDayDrdeSAEVtn3216C2O_6/view?usp=drive_link" TargetMode="External"/><Relationship Id="rId39" Type="http://schemas.openxmlformats.org/officeDocument/2006/relationships/hyperlink" Target="https://forms.gle/tU3tT5fwUigSstmV8" TargetMode="External"/><Relationship Id="rId21" Type="http://schemas.openxmlformats.org/officeDocument/2006/relationships/hyperlink" Target="https://www.youtube.com/watch?v=6pkecdxpIEQ" TargetMode="External"/><Relationship Id="rId34" Type="http://schemas.openxmlformats.org/officeDocument/2006/relationships/image" Target="media/image9.jpe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egmont.pl/Pitagoras,72373250,p.html" TargetMode="External"/><Relationship Id="rId29" Type="http://schemas.openxmlformats.org/officeDocument/2006/relationships/hyperlink" Target="http://www.oferta.egmont.pl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finks.vercel.app/" TargetMode="External"/><Relationship Id="rId24" Type="http://schemas.openxmlformats.org/officeDocument/2006/relationships/hyperlink" Target="https://www.youtube.com/watch?v=yL0Wqz17Fq4" TargetMode="External"/><Relationship Id="rId32" Type="http://schemas.openxmlformats.org/officeDocument/2006/relationships/hyperlink" Target="mailto:aneta.fiedorczuk@egmont.pl" TargetMode="External"/><Relationship Id="rId37" Type="http://schemas.openxmlformats.org/officeDocument/2006/relationships/hyperlink" Target="https://forms.gle/tU3tT5fwUigSstmV8" TargetMode="External"/><Relationship Id="rId40" Type="http://schemas.openxmlformats.org/officeDocument/2006/relationships/hyperlink" Target="http://www.wydawnictwoegmont.pl/dla-szkol-i-bibliot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-itagoras.vercel.app/" TargetMode="External"/><Relationship Id="rId23" Type="http://schemas.openxmlformats.org/officeDocument/2006/relationships/hyperlink" Target="https://egmont.pl/Sfinks-101314068.html" TargetMode="External"/><Relationship Id="rId28" Type="http://schemas.openxmlformats.org/officeDocument/2006/relationships/hyperlink" Target="http://www.wydawnictwoegmont.pl/dla-szkol-i-bibliotek" TargetMode="External"/><Relationship Id="rId36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hyperlink" Target="https://ubongo.vercel.app/" TargetMode="External"/><Relationship Id="rId31" Type="http://schemas.openxmlformats.org/officeDocument/2006/relationships/hyperlink" Target="http://www.egmont.p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Relationship Id="rId22" Type="http://schemas.openxmlformats.org/officeDocument/2006/relationships/hyperlink" Target="https://p-itagoras.vercel.app/" TargetMode="External"/><Relationship Id="rId27" Type="http://schemas.openxmlformats.org/officeDocument/2006/relationships/hyperlink" Target="https://drive.google.com/file/d/1rr_K0JVS2s6GBMeNInVOVMbPeohUmleh/view?usp=drive_link" TargetMode="External"/><Relationship Id="rId30" Type="http://schemas.openxmlformats.org/officeDocument/2006/relationships/hyperlink" Target="mailto:tomasz.szymanski@egmont.pl" TargetMode="External"/><Relationship Id="rId35" Type="http://schemas.openxmlformats.org/officeDocument/2006/relationships/image" Target="media/image10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s://egmont.pl/Ubongo,3911681,p.html" TargetMode="External"/><Relationship Id="rId25" Type="http://schemas.openxmlformats.org/officeDocument/2006/relationships/hyperlink" Target="https://sfinks.vercel.app/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forms.gle/tU3tT5fwUigSstmV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3100</Words>
  <Characters>18601</Characters>
  <Application>Microsoft Office Word</Application>
  <DocSecurity>0</DocSecurity>
  <Lines>155</Lines>
  <Paragraphs>43</Paragraphs>
  <ScaleCrop>false</ScaleCrop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Banach, Monika PL - EPL - EXT</dc:creator>
  <cp:keywords/>
  <dc:description/>
  <cp:lastModifiedBy>Banach, Monika PL - EPL - EXT</cp:lastModifiedBy>
  <cp:revision>8</cp:revision>
  <dcterms:created xsi:type="dcterms:W3CDTF">2026-08-04T10:12:00Z</dcterms:created>
  <dcterms:modified xsi:type="dcterms:W3CDTF">2026-08-04T10:28:00Z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0b3b83-c0d0-4fe6-b453-f5b9891d7703_Enabled">
    <vt:lpwstr>true</vt:lpwstr>
  </property>
  <property fmtid="{D5CDD505-2E9C-101B-9397-08002B2CF9AE}" pid="3" name="MSIP_Label_dd0b3b83-c0d0-4fe6-b453-f5b9891d7703_SetDate">
    <vt:lpwstr>2026-08-04T10:11:04Z</vt:lpwstr>
  </property>
  <property fmtid="{D5CDD505-2E9C-101B-9397-08002B2CF9AE}" pid="4" name="MSIP_Label_dd0b3b83-c0d0-4fe6-b453-f5b9891d7703_Method">
    <vt:lpwstr>Standard</vt:lpwstr>
  </property>
  <property fmtid="{D5CDD505-2E9C-101B-9397-08002B2CF9AE}" pid="5" name="MSIP_Label_dd0b3b83-c0d0-4fe6-b453-f5b9891d7703_Name">
    <vt:lpwstr>Internal</vt:lpwstr>
  </property>
  <property fmtid="{D5CDD505-2E9C-101B-9397-08002B2CF9AE}" pid="6" name="MSIP_Label_dd0b3b83-c0d0-4fe6-b453-f5b9891d7703_SiteId">
    <vt:lpwstr>d5dfa732-4450-4094-a0f9-50bd719272da</vt:lpwstr>
  </property>
  <property fmtid="{D5CDD505-2E9C-101B-9397-08002B2CF9AE}" pid="7" name="MSIP_Label_dd0b3b83-c0d0-4fe6-b453-f5b9891d7703_ActionId">
    <vt:lpwstr>a286f122-4af6-4090-bb26-d58b86e898e5</vt:lpwstr>
  </property>
  <property fmtid="{D5CDD505-2E9C-101B-9397-08002B2CF9AE}" pid="8" name="MSIP_Label_dd0b3b83-c0d0-4fe6-b453-f5b9891d7703_ContentBits">
    <vt:lpwstr>0</vt:lpwstr>
  </property>
  <property fmtid="{D5CDD505-2E9C-101B-9397-08002B2CF9AE}" pid="9" name="MSIP_Label_dd0b3b83-c0d0-4fe6-b453-f5b9891d7703_Tag">
    <vt:lpwstr>10, 3, 0, 1</vt:lpwstr>
  </property>
</Properties>
</file>